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A45081" w:rsidTr="00A45081">
        <w:tc>
          <w:tcPr>
            <w:tcW w:w="4247" w:type="dxa"/>
          </w:tcPr>
          <w:p w:rsidR="00A45081" w:rsidRPr="00A45081" w:rsidRDefault="00A45081" w:rsidP="00A45081">
            <w:pPr>
              <w:keepLines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8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Руководителю</w:t>
            </w:r>
          </w:p>
          <w:p w:rsidR="00A45081" w:rsidRPr="00A45081" w:rsidRDefault="00A45081" w:rsidP="00A45081">
            <w:pPr>
              <w:keepLines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81">
              <w:rPr>
                <w:rFonts w:ascii="Times New Roman" w:hAnsi="Times New Roman" w:cs="Times New Roman"/>
                <w:b/>
                <w:sz w:val="28"/>
                <w:szCs w:val="28"/>
              </w:rPr>
              <w:t>ДГД по Акмолинской области</w:t>
            </w:r>
          </w:p>
          <w:p w:rsidR="00A45081" w:rsidRPr="00A45081" w:rsidRDefault="00A45081" w:rsidP="00A45081">
            <w:pPr>
              <w:keepLines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81">
              <w:rPr>
                <w:rFonts w:ascii="Times New Roman" w:hAnsi="Times New Roman" w:cs="Times New Roman"/>
                <w:b/>
                <w:sz w:val="28"/>
                <w:szCs w:val="28"/>
              </w:rPr>
              <w:t>Ануарбекову Ш.А.</w:t>
            </w:r>
          </w:p>
          <w:p w:rsidR="00A45081" w:rsidRDefault="00A45081" w:rsidP="00AA4E30">
            <w:pPr>
              <w:keepLines/>
              <w:widowControl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5081" w:rsidRDefault="00A45081" w:rsidP="00AA4E30">
      <w:pPr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75CF" w:rsidRPr="00A45081" w:rsidRDefault="00FB75CF" w:rsidP="00AA4E3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B75CF" w:rsidRPr="00A45081" w:rsidRDefault="00FB75CF" w:rsidP="00AA4E3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b/>
          <w:sz w:val="28"/>
          <w:szCs w:val="28"/>
        </w:rPr>
        <w:t>по результатам внутреннего анализа коррупционных рисков</w:t>
      </w:r>
      <w:r w:rsidR="00BA3CDB" w:rsidRPr="00A45081">
        <w:rPr>
          <w:rFonts w:ascii="Times New Roman" w:hAnsi="Times New Roman" w:cs="Times New Roman"/>
          <w:b/>
          <w:sz w:val="28"/>
          <w:szCs w:val="28"/>
        </w:rPr>
        <w:t xml:space="preserve"> в структурных подразделениях  </w:t>
      </w:r>
      <w:r w:rsidRPr="00A45081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BA3CDB" w:rsidRPr="00A45081">
        <w:rPr>
          <w:rFonts w:ascii="Times New Roman" w:hAnsi="Times New Roman" w:cs="Times New Roman"/>
          <w:b/>
          <w:sz w:val="28"/>
          <w:szCs w:val="28"/>
        </w:rPr>
        <w:t>а</w:t>
      </w:r>
      <w:r w:rsidRPr="00A45081">
        <w:rPr>
          <w:rFonts w:ascii="Times New Roman" w:hAnsi="Times New Roman" w:cs="Times New Roman"/>
          <w:b/>
          <w:sz w:val="28"/>
          <w:szCs w:val="28"/>
        </w:rPr>
        <w:t xml:space="preserve"> государственных доходов по Акмолинской области</w:t>
      </w:r>
    </w:p>
    <w:p w:rsidR="00FB75CF" w:rsidRPr="00A45081" w:rsidRDefault="00FB75CF" w:rsidP="00AA4E30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CF" w:rsidRPr="00A45081" w:rsidRDefault="000F4A3A" w:rsidP="00AA4E30">
      <w:pPr>
        <w:keepLines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>01</w:t>
      </w:r>
      <w:r w:rsidR="00FB75CF"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Pr="00A45081">
        <w:rPr>
          <w:rFonts w:ascii="Times New Roman" w:hAnsi="Times New Roman" w:cs="Times New Roman"/>
          <w:sz w:val="28"/>
          <w:szCs w:val="28"/>
        </w:rPr>
        <w:t>октября</w:t>
      </w:r>
      <w:r w:rsidR="00FB75CF" w:rsidRPr="00A45081">
        <w:rPr>
          <w:rFonts w:ascii="Times New Roman" w:hAnsi="Times New Roman" w:cs="Times New Roman"/>
          <w:sz w:val="28"/>
          <w:szCs w:val="28"/>
        </w:rPr>
        <w:t xml:space="preserve"> 20</w:t>
      </w:r>
      <w:r w:rsidR="00B56E62" w:rsidRPr="00A45081">
        <w:rPr>
          <w:rFonts w:ascii="Times New Roman" w:hAnsi="Times New Roman" w:cs="Times New Roman"/>
          <w:sz w:val="28"/>
          <w:szCs w:val="28"/>
        </w:rPr>
        <w:t>20</w:t>
      </w:r>
      <w:r w:rsidR="00FB75CF" w:rsidRPr="00A450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7AD4" w:rsidRPr="00A45081" w:rsidRDefault="00FB75CF" w:rsidP="00AA4E30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ab/>
      </w:r>
      <w:r w:rsidR="00587AD4" w:rsidRPr="00A45081">
        <w:rPr>
          <w:rFonts w:ascii="Times New Roman" w:hAnsi="Times New Roman" w:cs="Times New Roman"/>
          <w:sz w:val="28"/>
          <w:szCs w:val="28"/>
        </w:rPr>
        <w:t xml:space="preserve">Внутренний анализ коррупционных рисков в деятельности </w:t>
      </w:r>
      <w:r w:rsidR="00BA3CDB" w:rsidRPr="00A45081">
        <w:rPr>
          <w:rFonts w:ascii="Times New Roman" w:hAnsi="Times New Roman" w:cs="Times New Roman"/>
          <w:sz w:val="28"/>
          <w:szCs w:val="28"/>
        </w:rPr>
        <w:t xml:space="preserve">структурных подразделений Департамента государственных доходов </w:t>
      </w:r>
      <w:r w:rsidR="00630263" w:rsidRPr="00A45081">
        <w:rPr>
          <w:rFonts w:ascii="Times New Roman" w:hAnsi="Times New Roman" w:cs="Times New Roman"/>
          <w:sz w:val="28"/>
          <w:szCs w:val="28"/>
        </w:rPr>
        <w:t xml:space="preserve">по Акмолинской области (далее по тексту Департамент) </w:t>
      </w:r>
      <w:r w:rsidR="00587AD4" w:rsidRPr="00A45081">
        <w:rPr>
          <w:rFonts w:ascii="Times New Roman" w:hAnsi="Times New Roman" w:cs="Times New Roman"/>
          <w:sz w:val="28"/>
          <w:szCs w:val="28"/>
        </w:rPr>
        <w:t>проведен согласно Типовым правилам проведения внутреннего анализа коррупционных рисков, утвержденных приказам Председателя Агентства Республики Казахстан по делам государственной службы и противодействию коррупции от 19 октября 2016 года.</w:t>
      </w:r>
    </w:p>
    <w:p w:rsidR="00E81BEB" w:rsidRPr="00A45081" w:rsidRDefault="004269B3" w:rsidP="00AA4E30">
      <w:pPr>
        <w:pStyle w:val="a3"/>
        <w:ind w:left="0"/>
        <w:jc w:val="both"/>
      </w:pPr>
      <w:r w:rsidRPr="00A45081">
        <w:rPr>
          <w:b/>
          <w:i/>
        </w:rPr>
        <w:t>Период проведения:</w:t>
      </w:r>
      <w:r w:rsidR="00E81BEB" w:rsidRPr="00A45081">
        <w:t xml:space="preserve"> начат </w:t>
      </w:r>
      <w:r w:rsidR="00C15B6B" w:rsidRPr="00A45081">
        <w:t>2</w:t>
      </w:r>
      <w:r w:rsidR="000F4A3A" w:rsidRPr="00A45081">
        <w:t>1</w:t>
      </w:r>
      <w:r w:rsidR="00B56E62" w:rsidRPr="00A45081">
        <w:t>.0</w:t>
      </w:r>
      <w:r w:rsidR="000F4A3A" w:rsidRPr="00A45081">
        <w:t>9</w:t>
      </w:r>
      <w:r w:rsidR="00E81BEB" w:rsidRPr="00A45081">
        <w:t>.20</w:t>
      </w:r>
      <w:r w:rsidR="00B56E62" w:rsidRPr="00A45081">
        <w:t>20</w:t>
      </w:r>
      <w:r w:rsidR="00E81BEB" w:rsidRPr="00A45081">
        <w:t>г., закончен</w:t>
      </w:r>
      <w:r w:rsidR="00B56E62" w:rsidRPr="00A45081">
        <w:t xml:space="preserve"> </w:t>
      </w:r>
      <w:r w:rsidR="00C15B6B" w:rsidRPr="00A45081">
        <w:t>30</w:t>
      </w:r>
      <w:r w:rsidR="00E81BEB" w:rsidRPr="00A45081">
        <w:t>.0</w:t>
      </w:r>
      <w:r w:rsidR="000F4A3A" w:rsidRPr="00A45081">
        <w:t>9</w:t>
      </w:r>
      <w:r w:rsidR="00B56E62" w:rsidRPr="00A45081">
        <w:t>.2020</w:t>
      </w:r>
      <w:r w:rsidR="00E81BEB" w:rsidRPr="00A45081">
        <w:t>г.</w:t>
      </w:r>
    </w:p>
    <w:p w:rsidR="00E81BEB" w:rsidRPr="00A45081" w:rsidRDefault="00E81BEB" w:rsidP="00AA4E30">
      <w:pPr>
        <w:pStyle w:val="a3"/>
        <w:ind w:left="0"/>
        <w:jc w:val="both"/>
      </w:pPr>
      <w:r w:rsidRPr="00A45081">
        <w:rPr>
          <w:b/>
          <w:i/>
        </w:rPr>
        <w:t>Наблюдаемый период:</w:t>
      </w:r>
      <w:r w:rsidR="00C67653" w:rsidRPr="00A45081">
        <w:t xml:space="preserve"> </w:t>
      </w:r>
      <w:r w:rsidR="000F4A3A" w:rsidRPr="00A45081">
        <w:t>3</w:t>
      </w:r>
      <w:r w:rsidR="00B56E62" w:rsidRPr="00A45081">
        <w:t xml:space="preserve"> квартал 2020 года</w:t>
      </w:r>
      <w:r w:rsidRPr="00A45081">
        <w:t>.</w:t>
      </w:r>
    </w:p>
    <w:p w:rsidR="004269B3" w:rsidRPr="00A45081" w:rsidRDefault="004269B3" w:rsidP="00AA4E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Внутренний анализ коррупционных рисков осуществлялся по следующим направлениям:</w:t>
      </w:r>
    </w:p>
    <w:p w:rsidR="00AC27A8" w:rsidRPr="00A45081" w:rsidRDefault="004269B3" w:rsidP="00AA4E30">
      <w:pPr>
        <w:pStyle w:val="a3"/>
        <w:numPr>
          <w:ilvl w:val="0"/>
          <w:numId w:val="7"/>
        </w:numPr>
        <w:jc w:val="both"/>
        <w:textAlignment w:val="baseline"/>
        <w:rPr>
          <w:rFonts w:eastAsia="Times New Roman"/>
          <w:color w:val="000000"/>
          <w:spacing w:val="1"/>
        </w:rPr>
      </w:pPr>
      <w:r w:rsidRPr="00A45081">
        <w:rPr>
          <w:rFonts w:eastAsia="Times New Roman"/>
          <w:color w:val="000000"/>
          <w:spacing w:val="1"/>
        </w:rPr>
        <w:t xml:space="preserve">выявление коррупционных рисков в организационно-управленческой деятельности </w:t>
      </w:r>
      <w:r w:rsidR="00F554D3" w:rsidRPr="00A45081">
        <w:t xml:space="preserve">структурных подразделений </w:t>
      </w:r>
      <w:r w:rsidR="00685B28" w:rsidRPr="00A45081">
        <w:rPr>
          <w:rFonts w:eastAsia="Times New Roman"/>
          <w:color w:val="000000"/>
          <w:spacing w:val="1"/>
        </w:rPr>
        <w:t>Департамента</w:t>
      </w:r>
      <w:r w:rsidR="005363E0" w:rsidRPr="00A45081">
        <w:rPr>
          <w:rFonts w:eastAsia="Times New Roman"/>
          <w:color w:val="000000"/>
          <w:spacing w:val="1"/>
        </w:rPr>
        <w:t xml:space="preserve"> и его территориальных управлениях</w:t>
      </w:r>
      <w:r w:rsidRPr="00A45081">
        <w:rPr>
          <w:rFonts w:eastAsia="Times New Roman"/>
          <w:color w:val="000000"/>
          <w:spacing w:val="1"/>
        </w:rPr>
        <w:t>.</w:t>
      </w:r>
    </w:p>
    <w:p w:rsidR="005B5722" w:rsidRPr="00A45081" w:rsidRDefault="005B5722" w:rsidP="00AA4E30">
      <w:pPr>
        <w:pStyle w:val="a3"/>
        <w:numPr>
          <w:ilvl w:val="0"/>
          <w:numId w:val="7"/>
        </w:numPr>
        <w:jc w:val="both"/>
        <w:textAlignment w:val="baseline"/>
        <w:rPr>
          <w:rFonts w:eastAsia="Times New Roman"/>
          <w:color w:val="000000"/>
          <w:spacing w:val="1"/>
        </w:rPr>
      </w:pPr>
      <w:r w:rsidRPr="00A45081">
        <w:rPr>
          <w:rFonts w:eastAsia="Times New Roman"/>
          <w:color w:val="000000"/>
          <w:spacing w:val="1"/>
        </w:rPr>
        <w:t xml:space="preserve">выявление коррупционных рисков в нормативных правовых актах, затрагивающих деятельность </w:t>
      </w:r>
      <w:r w:rsidR="005363E0" w:rsidRPr="00A45081">
        <w:t xml:space="preserve">структурных подразделений </w:t>
      </w:r>
      <w:r w:rsidR="005363E0" w:rsidRPr="00A45081">
        <w:rPr>
          <w:rFonts w:eastAsia="Times New Roman"/>
          <w:color w:val="000000"/>
          <w:spacing w:val="1"/>
        </w:rPr>
        <w:t>Департамента и его территориальных управлениях.</w:t>
      </w:r>
    </w:p>
    <w:p w:rsidR="006C21B6" w:rsidRPr="00A45081" w:rsidRDefault="006C21B6" w:rsidP="00AA4E30">
      <w:pPr>
        <w:pStyle w:val="a3"/>
        <w:keepLines/>
        <w:widowControl w:val="0"/>
        <w:ind w:left="709" w:right="0" w:firstLine="0"/>
        <w:jc w:val="both"/>
      </w:pPr>
    </w:p>
    <w:p w:rsidR="006C21B6" w:rsidRPr="00A45081" w:rsidRDefault="006C21B6" w:rsidP="00AA4E30">
      <w:pPr>
        <w:pStyle w:val="a3"/>
        <w:keepLines/>
        <w:widowControl w:val="0"/>
        <w:numPr>
          <w:ilvl w:val="1"/>
          <w:numId w:val="10"/>
        </w:numPr>
        <w:jc w:val="both"/>
        <w:rPr>
          <w:b/>
          <w:i/>
        </w:rPr>
      </w:pPr>
      <w:r w:rsidRPr="00A45081">
        <w:rPr>
          <w:b/>
          <w:i/>
        </w:rPr>
        <w:t>Управление персоналом, в том числе сменяемость кадров</w:t>
      </w:r>
    </w:p>
    <w:p w:rsidR="000D5DD8" w:rsidRPr="00A45081" w:rsidRDefault="000D5DD8" w:rsidP="000D5DD8">
      <w:pPr>
        <w:pStyle w:val="a3"/>
        <w:keepLines/>
        <w:widowControl w:val="0"/>
        <w:ind w:left="1429" w:firstLine="0"/>
        <w:jc w:val="both"/>
        <w:rPr>
          <w:b/>
          <w:i/>
        </w:rPr>
      </w:pPr>
    </w:p>
    <w:p w:rsidR="008B1E76" w:rsidRPr="00A45081" w:rsidRDefault="008B1E76" w:rsidP="003B5040">
      <w:pPr>
        <w:pStyle w:val="a3"/>
        <w:keepLines/>
        <w:widowControl w:val="0"/>
        <w:ind w:left="0" w:firstLine="708"/>
        <w:jc w:val="both"/>
      </w:pPr>
      <w:r w:rsidRPr="00A45081">
        <w:t>На 1 октября 2020 года фактическая численность Департамента государственных доходов по Акмолинской области и его территориальных управлений составляет -400 единиц (90,9% от штатной численности), из них ДГД -138 единиц, ТУГД -262 единицы, вакансий -40, в т.ч. ДГД -14, ТУГД -26.</w:t>
      </w:r>
    </w:p>
    <w:p w:rsidR="005A4523" w:rsidRPr="00A45081" w:rsidRDefault="005A4523" w:rsidP="005A4523">
      <w:pPr>
        <w:pStyle w:val="a3"/>
        <w:keepLines/>
        <w:widowControl w:val="0"/>
        <w:ind w:left="0" w:firstLine="708"/>
        <w:jc w:val="both"/>
      </w:pPr>
      <w:r w:rsidRPr="00A45081">
        <w:t>Занятие административной государственной должности осуществляется на конкурсной основе, в соответствии с нормами законодательства о государственной службе.</w:t>
      </w:r>
    </w:p>
    <w:p w:rsidR="005A4523" w:rsidRPr="00A45081" w:rsidRDefault="005A4523" w:rsidP="005A4523">
      <w:pPr>
        <w:pStyle w:val="a3"/>
        <w:keepLines/>
        <w:widowControl w:val="0"/>
        <w:ind w:left="0" w:firstLine="708"/>
        <w:jc w:val="both"/>
      </w:pPr>
      <w:r w:rsidRPr="00A45081">
        <w:t xml:space="preserve">Все государственные служащие соответствуют квалификационным требованиям, предъявляемым занимаемой должности. Документы на специальную проверку в органы национальной безопасности направлялись своевременно. Впервые принятым на государственную службу назначается испытательный срок и закрепляются наставники. </w:t>
      </w:r>
    </w:p>
    <w:p w:rsidR="005A4523" w:rsidRPr="00A45081" w:rsidRDefault="005A4523" w:rsidP="005A4523">
      <w:pPr>
        <w:pStyle w:val="a3"/>
        <w:keepLines/>
        <w:widowControl w:val="0"/>
        <w:ind w:left="0" w:firstLine="708"/>
        <w:jc w:val="both"/>
      </w:pPr>
      <w:r w:rsidRPr="00A45081">
        <w:t>При проверке личных дел сотрудников, фактов конфликта интересов, занятия государственной должности в непосредственной подчиненности близк</w:t>
      </w:r>
      <w:r w:rsidR="00473BF7">
        <w:t>и</w:t>
      </w:r>
      <w:r w:rsidRPr="00A45081">
        <w:t xml:space="preserve">м родственникам, супругам и свойственникам не установлено. </w:t>
      </w:r>
    </w:p>
    <w:p w:rsidR="00F36331" w:rsidRPr="00A45081" w:rsidRDefault="000D5DD8" w:rsidP="00F36331">
      <w:pPr>
        <w:pStyle w:val="a3"/>
        <w:keepLines/>
        <w:widowControl w:val="0"/>
        <w:ind w:left="708" w:firstLine="145"/>
        <w:jc w:val="both"/>
      </w:pPr>
      <w:r w:rsidRPr="00A45081">
        <w:t xml:space="preserve">За 9 месяцев </w:t>
      </w:r>
      <w:r w:rsidR="00F36331" w:rsidRPr="00A45081">
        <w:t>2020 года</w:t>
      </w:r>
      <w:r w:rsidRPr="00A45081">
        <w:t xml:space="preserve"> </w:t>
      </w:r>
      <w:r w:rsidR="00E917AD" w:rsidRPr="00A45081">
        <w:t xml:space="preserve">всего </w:t>
      </w:r>
      <w:r w:rsidR="009C4F94" w:rsidRPr="00A45081">
        <w:t>уволено  4</w:t>
      </w:r>
      <w:r w:rsidR="00D76C4F" w:rsidRPr="00A45081">
        <w:t>5</w:t>
      </w:r>
      <w:r w:rsidRPr="00A45081">
        <w:t xml:space="preserve">  человек  в т.ч. </w:t>
      </w:r>
      <w:r w:rsidR="00E917AD" w:rsidRPr="00A45081">
        <w:t>ДГД -</w:t>
      </w:r>
      <w:r w:rsidR="00D76C4F" w:rsidRPr="00A45081">
        <w:t>15, ТУГД -30</w:t>
      </w:r>
      <w:r w:rsidR="00E917AD" w:rsidRPr="00A45081">
        <w:t xml:space="preserve"> </w:t>
      </w:r>
      <w:r w:rsidR="003B5040" w:rsidRPr="00A45081">
        <w:t xml:space="preserve">  </w:t>
      </w:r>
    </w:p>
    <w:p w:rsidR="00E917AD" w:rsidRPr="00A45081" w:rsidRDefault="00E917AD" w:rsidP="00F36331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>-</w:t>
      </w:r>
      <w:r w:rsidR="000D5DD8" w:rsidRPr="00A450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0D5DD8" w:rsidRPr="00A45081">
        <w:rPr>
          <w:rFonts w:ascii="Times New Roman" w:hAnsi="Times New Roman" w:cs="Times New Roman"/>
          <w:sz w:val="28"/>
          <w:szCs w:val="28"/>
        </w:rPr>
        <w:t>собственному желанию</w:t>
      </w:r>
      <w:r w:rsidRPr="00A45081">
        <w:rPr>
          <w:rFonts w:ascii="Times New Roman" w:hAnsi="Times New Roman" w:cs="Times New Roman"/>
          <w:sz w:val="28"/>
          <w:szCs w:val="28"/>
        </w:rPr>
        <w:t xml:space="preserve"> -</w:t>
      </w:r>
      <w:r w:rsidR="009C4F94" w:rsidRPr="00A45081">
        <w:rPr>
          <w:rFonts w:ascii="Times New Roman" w:hAnsi="Times New Roman" w:cs="Times New Roman"/>
          <w:sz w:val="28"/>
          <w:szCs w:val="28"/>
        </w:rPr>
        <w:t>27</w:t>
      </w:r>
      <w:r w:rsidR="00251DBB" w:rsidRPr="00A4508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0D5DD8" w:rsidRPr="00A450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E917AD" w:rsidRPr="00A45081" w:rsidRDefault="00E917AD" w:rsidP="00F36331">
      <w:pPr>
        <w:pStyle w:val="a3"/>
        <w:keepLines/>
        <w:widowControl w:val="0"/>
        <w:ind w:left="0"/>
        <w:jc w:val="both"/>
      </w:pPr>
      <w:r w:rsidRPr="00A45081">
        <w:t>-</w:t>
      </w:r>
      <w:r w:rsidR="000D5DD8" w:rsidRPr="00A45081">
        <w:t>по конкурсу в другие ДГД, УГД и организации</w:t>
      </w:r>
      <w:r w:rsidRPr="00A45081">
        <w:t xml:space="preserve"> -</w:t>
      </w:r>
      <w:r w:rsidR="00355D27" w:rsidRPr="00A45081">
        <w:t>11</w:t>
      </w:r>
      <w:r w:rsidR="00251DBB" w:rsidRPr="00A45081">
        <w:t>;</w:t>
      </w:r>
    </w:p>
    <w:p w:rsidR="00E917AD" w:rsidRPr="00A45081" w:rsidRDefault="000D5DD8" w:rsidP="00F36331">
      <w:pPr>
        <w:pStyle w:val="a3"/>
        <w:keepLines/>
        <w:widowControl w:val="0"/>
        <w:ind w:left="0"/>
        <w:jc w:val="both"/>
      </w:pPr>
      <w:r w:rsidRPr="00A45081">
        <w:lastRenderedPageBreak/>
        <w:t>-</w:t>
      </w:r>
      <w:r w:rsidR="00E917AD" w:rsidRPr="00A45081">
        <w:t xml:space="preserve">в связи с </w:t>
      </w:r>
      <w:r w:rsidRPr="00A45081">
        <w:t>выход</w:t>
      </w:r>
      <w:r w:rsidR="00E917AD" w:rsidRPr="00A45081">
        <w:t>ом</w:t>
      </w:r>
      <w:r w:rsidRPr="00A45081">
        <w:t xml:space="preserve"> на пенсию</w:t>
      </w:r>
      <w:r w:rsidR="00355D27" w:rsidRPr="00A45081">
        <w:t xml:space="preserve"> -3</w:t>
      </w:r>
      <w:r w:rsidR="00251DBB" w:rsidRPr="00A45081">
        <w:t>;</w:t>
      </w:r>
    </w:p>
    <w:p w:rsidR="00E917AD" w:rsidRPr="00A45081" w:rsidRDefault="000D5DD8" w:rsidP="00E917AD">
      <w:pPr>
        <w:pStyle w:val="a3"/>
        <w:keepLines/>
        <w:widowControl w:val="0"/>
        <w:ind w:left="0"/>
        <w:jc w:val="both"/>
      </w:pPr>
      <w:r w:rsidRPr="00A45081">
        <w:t>-</w:t>
      </w:r>
      <w:r w:rsidR="00E917AD" w:rsidRPr="00A45081">
        <w:t xml:space="preserve">в связи с </w:t>
      </w:r>
      <w:r w:rsidRPr="00A45081">
        <w:t>выход</w:t>
      </w:r>
      <w:r w:rsidR="00E917AD" w:rsidRPr="00A45081">
        <w:t>ом</w:t>
      </w:r>
      <w:r w:rsidRPr="00A45081">
        <w:t xml:space="preserve"> основного работника из отпуска</w:t>
      </w:r>
      <w:r w:rsidR="00251DBB" w:rsidRPr="00A45081">
        <w:t xml:space="preserve"> по уходу за ребенком</w:t>
      </w:r>
      <w:r w:rsidR="00355D27" w:rsidRPr="00A45081">
        <w:t xml:space="preserve"> -3</w:t>
      </w:r>
      <w:r w:rsidR="00251DBB" w:rsidRPr="00A45081">
        <w:t>;</w:t>
      </w:r>
    </w:p>
    <w:p w:rsidR="000D5DD8" w:rsidRPr="00A45081" w:rsidRDefault="000D5DD8" w:rsidP="00251DBB">
      <w:pPr>
        <w:pStyle w:val="ad"/>
        <w:keepLines/>
        <w:widowControl w:val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45081">
        <w:rPr>
          <w:rFonts w:ascii="Times New Roman" w:hAnsi="Times New Roman"/>
          <w:sz w:val="28"/>
          <w:szCs w:val="28"/>
        </w:rPr>
        <w:t>-</w:t>
      </w:r>
      <w:r w:rsidR="00251DBB" w:rsidRPr="00A45081">
        <w:rPr>
          <w:rFonts w:ascii="Times New Roman" w:hAnsi="Times New Roman"/>
          <w:sz w:val="28"/>
          <w:szCs w:val="28"/>
          <w:lang w:val="kk-KZ"/>
        </w:rPr>
        <w:t>по отрицательным мотивам на основании п.п.12 п.1 ст. 61 Закона Республики Казахстан «О государственной службе» -1.</w:t>
      </w:r>
    </w:p>
    <w:p w:rsidR="005A4523" w:rsidRPr="007A27BA" w:rsidRDefault="00530E99" w:rsidP="005A452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DBB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редний стаж государственной службы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ов,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уволившихся по собственному желанию 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составляет 10-11 лет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51DBB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</w:t>
      </w:r>
      <w:r w:rsidR="007A27BA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51DBB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</w:t>
      </w:r>
      <w:r w:rsidR="007A27BA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251DBB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увольнени</w:t>
      </w:r>
      <w:r w:rsidR="007A27BA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1DBB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="007A27BA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 w:rsidR="00251DBB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низкая заработная плата</w:t>
      </w:r>
      <w:r w:rsidR="007A27BA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27BA" w:rsidRPr="00A45081"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 w:rsidR="007A27BA" w:rsidRPr="007A2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7BA" w:rsidRPr="007A27BA">
        <w:rPr>
          <w:rFonts w:ascii="Times New Roman" w:eastAsia="Arial Unicode MS" w:hAnsi="Times New Roman" w:cs="Times New Roman"/>
          <w:sz w:val="28"/>
          <w:szCs w:val="28"/>
        </w:rPr>
        <w:t>жиль</w:t>
      </w:r>
      <w:r w:rsidR="007A27BA" w:rsidRPr="00A45081">
        <w:rPr>
          <w:rFonts w:ascii="Times New Roman" w:eastAsia="Arial Unicode MS" w:hAnsi="Times New Roman" w:cs="Times New Roman"/>
          <w:sz w:val="28"/>
          <w:szCs w:val="28"/>
        </w:rPr>
        <w:t>я и</w:t>
      </w:r>
      <w:r w:rsidR="007A27BA" w:rsidRPr="007A27BA">
        <w:rPr>
          <w:rFonts w:ascii="Times New Roman" w:eastAsia="Times New Roman" w:hAnsi="Times New Roman" w:cs="Times New Roman"/>
          <w:sz w:val="28"/>
          <w:szCs w:val="28"/>
        </w:rPr>
        <w:t xml:space="preserve"> социальных гарантий для гос</w:t>
      </w:r>
      <w:r w:rsidR="007A27BA" w:rsidRPr="00A45081">
        <w:rPr>
          <w:rFonts w:ascii="Times New Roman" w:eastAsia="Times New Roman" w:hAnsi="Times New Roman" w:cs="Times New Roman"/>
          <w:sz w:val="28"/>
          <w:szCs w:val="28"/>
        </w:rPr>
        <w:t xml:space="preserve">ударственных </w:t>
      </w:r>
      <w:r w:rsidR="007A27BA" w:rsidRPr="007A27BA">
        <w:rPr>
          <w:rFonts w:ascii="Times New Roman" w:eastAsia="Times New Roman" w:hAnsi="Times New Roman" w:cs="Times New Roman"/>
          <w:sz w:val="28"/>
          <w:szCs w:val="28"/>
        </w:rPr>
        <w:t>служащих</w:t>
      </w:r>
      <w:r w:rsidR="00251DBB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4523" w:rsidRPr="00A4508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A4523" w:rsidRPr="007A27BA">
        <w:rPr>
          <w:rFonts w:ascii="Times New Roman" w:eastAsia="Arial Unicode MS" w:hAnsi="Times New Roman" w:cs="Times New Roman"/>
          <w:sz w:val="28"/>
          <w:szCs w:val="28"/>
        </w:rPr>
        <w:t xml:space="preserve">Согласно статистическим данным, размер средней месячной заработной платы в Акмолинской области равен </w:t>
      </w:r>
      <w:r w:rsidR="005A4523" w:rsidRPr="00A45081">
        <w:rPr>
          <w:rFonts w:ascii="Times New Roman" w:eastAsia="Arial Unicode MS" w:hAnsi="Times New Roman" w:cs="Times New Roman"/>
          <w:sz w:val="28"/>
          <w:szCs w:val="28"/>
        </w:rPr>
        <w:t>140 433</w:t>
      </w:r>
      <w:r w:rsidR="005A4523" w:rsidRPr="007A27BA">
        <w:rPr>
          <w:rFonts w:ascii="Times New Roman" w:eastAsia="Arial Unicode MS" w:hAnsi="Times New Roman" w:cs="Times New Roman"/>
          <w:sz w:val="28"/>
          <w:szCs w:val="28"/>
        </w:rPr>
        <w:t xml:space="preserve"> тенге. При этом заработная плата </w:t>
      </w:r>
      <w:r w:rsidR="00022D61" w:rsidRPr="00A45081">
        <w:rPr>
          <w:rFonts w:ascii="Times New Roman" w:eastAsia="Arial Unicode MS" w:hAnsi="Times New Roman" w:cs="Times New Roman"/>
          <w:sz w:val="28"/>
          <w:szCs w:val="28"/>
        </w:rPr>
        <w:t xml:space="preserve">исполнительского состава </w:t>
      </w:r>
      <w:r w:rsidR="005A4523" w:rsidRPr="007A27BA">
        <w:rPr>
          <w:rFonts w:ascii="Times New Roman" w:eastAsia="Arial Unicode MS" w:hAnsi="Times New Roman" w:cs="Times New Roman"/>
          <w:sz w:val="28"/>
          <w:szCs w:val="28"/>
        </w:rPr>
        <w:t xml:space="preserve">органов государственных доходов варьирует от </w:t>
      </w:r>
      <w:r w:rsidR="003D7546" w:rsidRPr="00A45081">
        <w:rPr>
          <w:rFonts w:ascii="Times New Roman" w:eastAsia="Arial Unicode MS" w:hAnsi="Times New Roman" w:cs="Times New Roman"/>
          <w:sz w:val="28"/>
          <w:szCs w:val="28"/>
        </w:rPr>
        <w:t>68</w:t>
      </w:r>
      <w:r w:rsidR="005A4523" w:rsidRPr="007A27BA">
        <w:rPr>
          <w:rFonts w:ascii="Times New Roman" w:eastAsia="Arial Unicode MS" w:hAnsi="Times New Roman" w:cs="Times New Roman"/>
          <w:sz w:val="28"/>
          <w:szCs w:val="28"/>
        </w:rPr>
        <w:t xml:space="preserve"> 000 тенге до </w:t>
      </w:r>
      <w:r w:rsidR="003D7546" w:rsidRPr="00A45081">
        <w:rPr>
          <w:rFonts w:ascii="Times New Roman" w:eastAsia="Arial Unicode MS" w:hAnsi="Times New Roman" w:cs="Times New Roman"/>
          <w:sz w:val="28"/>
          <w:szCs w:val="28"/>
        </w:rPr>
        <w:t>118 00</w:t>
      </w:r>
      <w:r w:rsidR="005A4523" w:rsidRPr="007A27BA">
        <w:rPr>
          <w:rFonts w:ascii="Times New Roman" w:eastAsia="Arial Unicode MS" w:hAnsi="Times New Roman" w:cs="Times New Roman"/>
          <w:sz w:val="28"/>
          <w:szCs w:val="28"/>
        </w:rPr>
        <w:t>0 тенге, то есть не дотягивает до среднеобластного уровня. Это приводит к оттоку квалифицированных кадров, а также создает условия к противоправным действиям сотрудников (оказание платных консультационных услуг, участие в схемах по уклонению от уплаты налогов, лоббирование интересов отдельных налогоплательщиков и т.д.).</w:t>
      </w:r>
    </w:p>
    <w:p w:rsidR="007A27BA" w:rsidRPr="007A27BA" w:rsidRDefault="00881087" w:rsidP="005A45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Рекомендация: </w:t>
      </w:r>
      <w:r w:rsidR="007A27BA" w:rsidRPr="007A27BA">
        <w:rPr>
          <w:rFonts w:ascii="Times New Roman" w:eastAsia="Times New Roman" w:hAnsi="Times New Roman" w:cs="Times New Roman"/>
          <w:b/>
          <w:sz w:val="28"/>
          <w:szCs w:val="28"/>
        </w:rPr>
        <w:t>Система мотивации активизирует противодействие коррупции, приведет к развитию кадровых возможностей и обеспечит высокий уровень сервиса для общества. Совершенствование условий труда, повышение заработной платы, разработка гибкой системы премирования с целью стимулирования их профессионализма создаст условия для выполнения государственными служащими своих обязанностей на честной и справедливой основе и несомненно будет способствовать снижению уровня коррупции.</w:t>
      </w:r>
    </w:p>
    <w:p w:rsidR="00285516" w:rsidRPr="00A45081" w:rsidRDefault="00285516" w:rsidP="00530E99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E99" w:rsidRPr="00A45081" w:rsidRDefault="00530E99" w:rsidP="00530E99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081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881087" w:rsidRPr="00A45081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Pr="00A45081">
        <w:rPr>
          <w:rFonts w:ascii="Times New Roman" w:hAnsi="Times New Roman" w:cs="Times New Roman"/>
          <w:b/>
          <w:i/>
          <w:sz w:val="28"/>
          <w:szCs w:val="28"/>
        </w:rPr>
        <w:t xml:space="preserve"> Наличие коррупционных рисков в нормативных правовых актах (коллизии, пробелы,  дискреционные нормы)</w:t>
      </w:r>
    </w:p>
    <w:p w:rsidR="005B5A61" w:rsidRPr="00A45081" w:rsidRDefault="009C4F94" w:rsidP="00AA4E3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0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A33B1" w:rsidRPr="00A45081" w:rsidRDefault="00881087" w:rsidP="00AA4E30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081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 w:rsidR="007A53AD" w:rsidRPr="00A4508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C4F"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Рассмотрение дисциплинарной ответственности государственных служащих в департаменте производится на основании «Правил наложения дисциплинарного взыскания на государственных служащих Республики Казахстан», утвержденных Указом Президента Республики Казахстан от 29.12.2015г № 152 (далее – Правила). Правилами </w:t>
      </w:r>
      <w:r w:rsidR="00EA33B1" w:rsidRPr="00A45081">
        <w:rPr>
          <w:rFonts w:ascii="Times New Roman" w:hAnsi="Times New Roman" w:cs="Times New Roman"/>
          <w:sz w:val="28"/>
          <w:szCs w:val="28"/>
        </w:rPr>
        <w:t>регламентир</w:t>
      </w:r>
      <w:r w:rsidR="00D76C4F" w:rsidRPr="00A45081">
        <w:rPr>
          <w:rFonts w:ascii="Times New Roman" w:hAnsi="Times New Roman" w:cs="Times New Roman"/>
          <w:sz w:val="28"/>
          <w:szCs w:val="28"/>
        </w:rPr>
        <w:t>ованы</w:t>
      </w:r>
      <w:r w:rsidR="00EA33B1" w:rsidRPr="00A45081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D76C4F" w:rsidRPr="00A45081">
        <w:rPr>
          <w:rFonts w:ascii="Times New Roman" w:hAnsi="Times New Roman" w:cs="Times New Roman"/>
          <w:sz w:val="28"/>
          <w:szCs w:val="28"/>
        </w:rPr>
        <w:t xml:space="preserve"> проведения служебного расследования,</w:t>
      </w:r>
      <w:r w:rsidR="000747CD" w:rsidRPr="00A45081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="00D76C4F"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="000747CD" w:rsidRPr="00A45081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D76C4F" w:rsidRPr="00A45081">
        <w:rPr>
          <w:rFonts w:ascii="Times New Roman" w:hAnsi="Times New Roman" w:cs="Times New Roman"/>
          <w:sz w:val="28"/>
          <w:szCs w:val="28"/>
        </w:rPr>
        <w:t xml:space="preserve">надлежащего </w:t>
      </w:r>
      <w:r w:rsidR="00821658" w:rsidRPr="00A45081">
        <w:rPr>
          <w:rFonts w:ascii="Times New Roman" w:hAnsi="Times New Roman" w:cs="Times New Roman"/>
          <w:color w:val="000000"/>
          <w:sz w:val="28"/>
          <w:szCs w:val="28"/>
        </w:rPr>
        <w:t>извещения о времени и месте заседания дисциплинарной комиссии и ознакомления с материалами служебного расследования</w:t>
      </w:r>
      <w:r w:rsidR="00A47AE4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1658" w:rsidRPr="00A45081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="000747CD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 срок проведения заседания Дисциплинарной комиссии</w:t>
      </w:r>
      <w:r w:rsidR="00821658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7CD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в Правилах не оговаривается, </w:t>
      </w:r>
      <w:r w:rsidR="00A47AE4" w:rsidRPr="00A45081">
        <w:rPr>
          <w:rFonts w:ascii="Times New Roman" w:hAnsi="Times New Roman" w:cs="Times New Roman"/>
          <w:color w:val="000000"/>
          <w:sz w:val="28"/>
          <w:szCs w:val="28"/>
        </w:rPr>
        <w:t>решение о назначении даты заседания принимает Председатель</w:t>
      </w:r>
      <w:r w:rsidR="008853F1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A47AE4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47CD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чем возникают </w:t>
      </w:r>
      <w:r w:rsidR="00821658" w:rsidRPr="00A45081">
        <w:rPr>
          <w:rFonts w:ascii="Times New Roman" w:hAnsi="Times New Roman" w:cs="Times New Roman"/>
          <w:color w:val="000000"/>
          <w:sz w:val="28"/>
          <w:szCs w:val="28"/>
        </w:rPr>
        <w:t>дискреционные риски</w:t>
      </w:r>
      <w:r w:rsidR="000747CD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7AE4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которые могут </w:t>
      </w:r>
      <w:r w:rsidR="000747CD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привести к 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>затягивани</w:t>
      </w:r>
      <w:r w:rsidR="000747CD" w:rsidRPr="00A45081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FE493F">
        <w:rPr>
          <w:rFonts w:ascii="Times New Roman" w:hAnsi="Times New Roman" w:cs="Times New Roman"/>
          <w:sz w:val="28"/>
          <w:szCs w:val="28"/>
          <w:lang w:val="kk-KZ"/>
        </w:rPr>
        <w:t xml:space="preserve"> сроков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6DC3" w:rsidRPr="00A45081">
        <w:rPr>
          <w:rFonts w:ascii="Times New Roman" w:hAnsi="Times New Roman" w:cs="Times New Roman"/>
          <w:sz w:val="28"/>
          <w:szCs w:val="28"/>
          <w:lang w:val="kk-KZ"/>
        </w:rPr>
        <w:t>рассмотрения ответственности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, возникает риск </w:t>
      </w:r>
      <w:r w:rsidR="00BA6DC3"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увода от ответственности, 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>неправомерного поощрения должностного лица</w:t>
      </w:r>
      <w:r w:rsidR="00BA6DC3"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и т.д.</w:t>
      </w:r>
    </w:p>
    <w:p w:rsidR="00881087" w:rsidRPr="00A45081" w:rsidRDefault="00881087" w:rsidP="00881087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="005B5A61" w:rsidRPr="00A45081">
        <w:rPr>
          <w:rFonts w:ascii="Times New Roman" w:hAnsi="Times New Roman" w:cs="Times New Roman"/>
          <w:b/>
          <w:sz w:val="28"/>
          <w:szCs w:val="28"/>
        </w:rPr>
        <w:t xml:space="preserve">Во избежание дискреционных полномочий должностного лица, назначающего </w:t>
      </w:r>
      <w:r w:rsidR="00B9263A" w:rsidRPr="00A45081">
        <w:rPr>
          <w:rFonts w:ascii="Times New Roman" w:hAnsi="Times New Roman" w:cs="Times New Roman"/>
          <w:b/>
          <w:sz w:val="28"/>
          <w:szCs w:val="28"/>
        </w:rPr>
        <w:t>дату</w:t>
      </w:r>
      <w:r w:rsidR="00826214" w:rsidRPr="00A45081">
        <w:rPr>
          <w:rFonts w:ascii="Times New Roman" w:hAnsi="Times New Roman" w:cs="Times New Roman"/>
          <w:b/>
          <w:sz w:val="28"/>
          <w:szCs w:val="28"/>
        </w:rPr>
        <w:t xml:space="preserve"> заседания Д</w:t>
      </w:r>
      <w:r w:rsidR="005B5A61" w:rsidRPr="00A45081">
        <w:rPr>
          <w:rFonts w:ascii="Times New Roman" w:hAnsi="Times New Roman" w:cs="Times New Roman"/>
          <w:b/>
          <w:sz w:val="28"/>
          <w:szCs w:val="28"/>
        </w:rPr>
        <w:t>исциплинарной комиссии, п</w:t>
      </w:r>
      <w:r w:rsidR="00B9263A" w:rsidRPr="00A45081">
        <w:rPr>
          <w:rFonts w:ascii="Times New Roman" w:hAnsi="Times New Roman" w:cs="Times New Roman"/>
          <w:b/>
          <w:sz w:val="28"/>
          <w:szCs w:val="28"/>
        </w:rPr>
        <w:t xml:space="preserve">редлагаем внести в Правила </w:t>
      </w:r>
      <w:r w:rsidR="005B32BB" w:rsidRPr="00A45081">
        <w:rPr>
          <w:rFonts w:ascii="Times New Roman" w:hAnsi="Times New Roman" w:cs="Times New Roman"/>
          <w:b/>
          <w:sz w:val="28"/>
          <w:szCs w:val="28"/>
        </w:rPr>
        <w:t xml:space="preserve">изменения в части конкретизации </w:t>
      </w:r>
      <w:r w:rsidR="00B9263A" w:rsidRPr="00A45081">
        <w:rPr>
          <w:rFonts w:ascii="Times New Roman" w:hAnsi="Times New Roman" w:cs="Times New Roman"/>
          <w:b/>
          <w:sz w:val="28"/>
          <w:szCs w:val="28"/>
        </w:rPr>
        <w:t>срока рассмотрения материалов служебного расследования Дисциплинарной комиссией государственного органа</w:t>
      </w:r>
      <w:r w:rsidR="005B32BB" w:rsidRPr="00A45081">
        <w:rPr>
          <w:rFonts w:ascii="Times New Roman" w:hAnsi="Times New Roman" w:cs="Times New Roman"/>
          <w:b/>
          <w:sz w:val="28"/>
          <w:szCs w:val="28"/>
        </w:rPr>
        <w:t>.</w:t>
      </w:r>
    </w:p>
    <w:p w:rsidR="007A53AD" w:rsidRPr="00A45081" w:rsidRDefault="007A53AD" w:rsidP="007A53AD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E42" w:rsidRPr="00A45081" w:rsidRDefault="00881087" w:rsidP="00754E4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hAnsi="Times New Roman" w:cs="Times New Roman"/>
          <w:b/>
          <w:sz w:val="28"/>
          <w:szCs w:val="28"/>
        </w:rPr>
        <w:t>2.2</w:t>
      </w:r>
      <w:r w:rsidR="007A53AD" w:rsidRPr="00A45081">
        <w:rPr>
          <w:rFonts w:ascii="Times New Roman" w:hAnsi="Times New Roman" w:cs="Times New Roman"/>
          <w:b/>
          <w:sz w:val="28"/>
          <w:szCs w:val="28"/>
        </w:rPr>
        <w:t>.</w:t>
      </w:r>
      <w:r w:rsidR="00285516"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="00EA33B1" w:rsidRPr="00A4508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A53AD" w:rsidRPr="00A45081">
        <w:rPr>
          <w:rFonts w:ascii="Times New Roman" w:hAnsi="Times New Roman" w:cs="Times New Roman"/>
          <w:sz w:val="28"/>
          <w:szCs w:val="28"/>
        </w:rPr>
        <w:t>п.7 ст.16 Закона</w:t>
      </w:r>
      <w:r w:rsidR="00EA33B1" w:rsidRPr="00A45081">
        <w:rPr>
          <w:rFonts w:ascii="Times New Roman" w:hAnsi="Times New Roman" w:cs="Times New Roman"/>
          <w:sz w:val="28"/>
          <w:szCs w:val="28"/>
        </w:rPr>
        <w:t xml:space="preserve"> Республики Казахстан «О государственной службе Республики Казахстан» </w:t>
      </w:r>
      <w:r w:rsidR="007A53AD" w:rsidRPr="00A45081">
        <w:rPr>
          <w:rFonts w:ascii="Times New Roman" w:hAnsi="Times New Roman" w:cs="Times New Roman"/>
          <w:sz w:val="28"/>
          <w:szCs w:val="28"/>
        </w:rPr>
        <w:t xml:space="preserve">от 23 ноября 2015 года, </w:t>
      </w:r>
      <w:r w:rsidR="00EA33B1" w:rsidRPr="00A45081">
        <w:rPr>
          <w:rFonts w:ascii="Times New Roman" w:hAnsi="Times New Roman" w:cs="Times New Roman"/>
          <w:sz w:val="28"/>
          <w:szCs w:val="28"/>
        </w:rPr>
        <w:t>перед поступлением</w:t>
      </w:r>
      <w:r w:rsidR="007A53AD"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="00EA33B1" w:rsidRPr="00A45081">
        <w:rPr>
          <w:rFonts w:ascii="Times New Roman" w:hAnsi="Times New Roman" w:cs="Times New Roman"/>
          <w:sz w:val="28"/>
          <w:szCs w:val="28"/>
        </w:rPr>
        <w:t xml:space="preserve">на государственную службу </w:t>
      </w:r>
      <w:r w:rsidR="00754E42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гражданином и его (ее) супругом (супругой) представляются в органы государственных доходов декларации о доходах и </w:t>
      </w:r>
      <w:r w:rsidR="00754E42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имуществе, принадлежащем им на праве собственности. Гражданин до вынесения </w:t>
      </w:r>
      <w:hyperlink r:id="rId8" w:anchor="sub_id=1" w:history="1">
        <w:r w:rsidR="00754E42" w:rsidRPr="00A4508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акта</w:t>
        </w:r>
      </w:hyperlink>
      <w:r w:rsidR="00754E42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должностного лица (органа), имеющего право назначения на государственную должность, о приеме на работу, обязан представить в службу управления персоналом (кадровую службу) справку о сдаче декларации о доходах и имуществе, принадлежащем ему на праве собственности.</w:t>
      </w:r>
    </w:p>
    <w:p w:rsidR="00754E42" w:rsidRPr="00A45081" w:rsidRDefault="00836562" w:rsidP="00906C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случае, законодательством не конкретизирован период представления декларации о доходах и имуществе, принадлежащем им на праве собственности и не указан </w:t>
      </w:r>
      <w:r w:rsidR="00B02B06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 срок сдачи ф.230 до вынесения акта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B06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назначении на государственную должность. </w:t>
      </w:r>
    </w:p>
    <w:p w:rsidR="00501CB9" w:rsidRPr="00A45081" w:rsidRDefault="005D45F1" w:rsidP="007A53A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>Наряду с этим, не регламентирован порядок сдачи ФНО 230.00, в случае, если супруг (супруга) поступающего на государственную службу являются действующими государственными служащими, так как с</w:t>
      </w:r>
      <w:r w:rsidR="00612AE2" w:rsidRPr="00A45081">
        <w:rPr>
          <w:rFonts w:ascii="Times New Roman" w:hAnsi="Times New Roman" w:cs="Times New Roman"/>
          <w:sz w:val="28"/>
          <w:szCs w:val="28"/>
        </w:rPr>
        <w:t>огласно нормам Налогового Кодекса РК государственный служащий обязан сдавать очередную декларацию о доходах</w:t>
      </w:r>
      <w:r w:rsidR="00612AE2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имуществе, принадлежащем им на праве собственности</w:t>
      </w:r>
      <w:r w:rsidR="00612AE2" w:rsidRPr="00A45081">
        <w:rPr>
          <w:rFonts w:ascii="Times New Roman" w:hAnsi="Times New Roman" w:cs="Times New Roman"/>
          <w:sz w:val="28"/>
          <w:szCs w:val="28"/>
        </w:rPr>
        <w:t xml:space="preserve">  за прошедший год до 31 марта следующего года</w:t>
      </w:r>
      <w:r w:rsidR="00EA33B1" w:rsidRPr="00A45081">
        <w:rPr>
          <w:rFonts w:ascii="Times New Roman" w:hAnsi="Times New Roman" w:cs="Times New Roman"/>
          <w:sz w:val="28"/>
          <w:szCs w:val="28"/>
        </w:rPr>
        <w:t>. Статья 11 Закона Республики Казахстан от 18 ноября 2015 года «О противодействии коррупции» как мера финансового контроля, такж</w:t>
      </w:r>
      <w:r w:rsidRPr="00A45081">
        <w:rPr>
          <w:rFonts w:ascii="Times New Roman" w:hAnsi="Times New Roman" w:cs="Times New Roman"/>
          <w:sz w:val="28"/>
          <w:szCs w:val="28"/>
        </w:rPr>
        <w:t>е не разъясняет данные</w:t>
      </w:r>
      <w:r w:rsidR="00501CB9" w:rsidRPr="00A45081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EA33B1" w:rsidRPr="00A45081" w:rsidRDefault="00285516" w:rsidP="00501CB9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="00EA33B1" w:rsidRPr="00A45081">
        <w:rPr>
          <w:rFonts w:ascii="Times New Roman" w:hAnsi="Times New Roman" w:cs="Times New Roman"/>
          <w:b/>
          <w:sz w:val="28"/>
          <w:szCs w:val="28"/>
        </w:rPr>
        <w:t>Предлагается вне</w:t>
      </w:r>
      <w:r w:rsidR="00612AE2" w:rsidRPr="00A45081">
        <w:rPr>
          <w:rFonts w:ascii="Times New Roman" w:hAnsi="Times New Roman" w:cs="Times New Roman"/>
          <w:b/>
          <w:sz w:val="28"/>
          <w:szCs w:val="28"/>
        </w:rPr>
        <w:t xml:space="preserve">сти в законодательство поправку, конкретизирующую сроки и период сдачи декларации </w:t>
      </w:r>
      <w:r w:rsidR="00612AE2" w:rsidRPr="00A45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доходах и имуществе, принадлежащем им на праве собственности </w:t>
      </w:r>
      <w:r w:rsidR="00BF7869" w:rsidRPr="00A45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гражданам, </w:t>
      </w:r>
      <w:r w:rsidR="00612AE2" w:rsidRPr="00A450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поступающим на государственную службу, а также</w:t>
      </w:r>
      <w:r w:rsidR="00EA33B1" w:rsidRPr="00A45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AE2" w:rsidRPr="00A45081">
        <w:rPr>
          <w:rFonts w:ascii="Times New Roman" w:hAnsi="Times New Roman" w:cs="Times New Roman"/>
          <w:b/>
          <w:sz w:val="28"/>
          <w:szCs w:val="28"/>
        </w:rPr>
        <w:t xml:space="preserve">определить </w:t>
      </w:r>
      <w:r w:rsidR="00EA33B1" w:rsidRPr="00A4508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декларации </w:t>
      </w:r>
      <w:r w:rsidR="00495FB6" w:rsidRPr="00A4508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EA33B1" w:rsidRPr="00A45081">
        <w:rPr>
          <w:rFonts w:ascii="Times New Roman" w:hAnsi="Times New Roman" w:cs="Times New Roman"/>
          <w:b/>
          <w:sz w:val="28"/>
          <w:szCs w:val="28"/>
        </w:rPr>
        <w:t>супругами, являющимися государственными</w:t>
      </w:r>
      <w:r w:rsidR="00612AE2" w:rsidRPr="00A45081">
        <w:rPr>
          <w:rFonts w:ascii="Times New Roman" w:hAnsi="Times New Roman" w:cs="Times New Roman"/>
          <w:b/>
          <w:sz w:val="28"/>
          <w:szCs w:val="28"/>
        </w:rPr>
        <w:t xml:space="preserve"> служащими.</w:t>
      </w:r>
    </w:p>
    <w:p w:rsidR="00D32428" w:rsidRPr="00A45081" w:rsidRDefault="00D32428" w:rsidP="00D3242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32428" w:rsidRPr="00A45081" w:rsidRDefault="005B5A61" w:rsidP="00D3242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hAnsi="Times New Roman" w:cs="Times New Roman"/>
          <w:b/>
          <w:sz w:val="28"/>
          <w:szCs w:val="28"/>
        </w:rPr>
        <w:t>2.3</w:t>
      </w:r>
      <w:r w:rsidR="005166C8" w:rsidRPr="00A450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66C8" w:rsidRPr="00A45081">
        <w:rPr>
          <w:rFonts w:ascii="Times New Roman" w:hAnsi="Times New Roman" w:cs="Times New Roman"/>
          <w:sz w:val="28"/>
          <w:szCs w:val="28"/>
        </w:rPr>
        <w:t>На основании Методики оценки</w:t>
      </w:r>
      <w:r w:rsidR="00D32428" w:rsidRPr="00A45081">
        <w:rPr>
          <w:rFonts w:ascii="Times New Roman" w:hAnsi="Times New Roman" w:cs="Times New Roman"/>
          <w:sz w:val="28"/>
          <w:szCs w:val="28"/>
        </w:rPr>
        <w:t xml:space="preserve"> деятельности административных государственных служащих корпуса «Б», утвержденной приказом Министра финансов Республики Казахстан № 651 от 09.07.2018г (далее – Методика), ежегодно проводится оценка деятельности  </w:t>
      </w:r>
      <w:r w:rsidR="00D32428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служащих </w:t>
      </w:r>
      <w:r w:rsidR="00D32428" w:rsidRPr="00A4508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32428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эффективности и качества их работы.</w:t>
      </w:r>
    </w:p>
    <w:p w:rsidR="00B510C6" w:rsidRPr="00A45081" w:rsidRDefault="00C77BC6" w:rsidP="00C77B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проводится по двум направлениям:</w:t>
      </w:r>
    </w:p>
    <w:p w:rsidR="00C77BC6" w:rsidRPr="00A45081" w:rsidRDefault="00C77BC6" w:rsidP="00D3242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достижений КЦИ;</w:t>
      </w:r>
    </w:p>
    <w:p w:rsidR="00C77BC6" w:rsidRPr="00A45081" w:rsidRDefault="00C77BC6" w:rsidP="00D32428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компетенций служащих корпуса «Б».</w:t>
      </w:r>
    </w:p>
    <w:p w:rsidR="00C77BC6" w:rsidRPr="00A45081" w:rsidRDefault="00C77BC6" w:rsidP="00C77B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Целевые индикаторы определяются в индивидуальном плане работы, оценку реализации которого осуществляют в конце года. </w:t>
      </w:r>
    </w:p>
    <w:p w:rsidR="00716A4E" w:rsidRPr="00A45081" w:rsidRDefault="00716A4E" w:rsidP="00716A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оценки деятельности государственных служащих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 w:rsidR="005166C8" w:rsidRPr="00A45081" w:rsidRDefault="00B510C6" w:rsidP="00716A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порядок оценки достижения целевых индикаторов Методики не </w:t>
      </w:r>
      <w:r w:rsidR="00D72F54" w:rsidRPr="00A45081">
        <w:rPr>
          <w:rFonts w:ascii="Times New Roman" w:hAnsi="Times New Roman" w:cs="Times New Roman"/>
          <w:sz w:val="28"/>
          <w:szCs w:val="28"/>
        </w:rPr>
        <w:t>учитывает наличие дисциплинарного взыскания</w:t>
      </w:r>
      <w:r w:rsidR="00D72F54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соответственно </w:t>
      </w:r>
      <w:r w:rsidR="00D72F54" w:rsidRPr="00A45081">
        <w:rPr>
          <w:rFonts w:ascii="Times New Roman" w:hAnsi="Times New Roman" w:cs="Times New Roman"/>
          <w:sz w:val="28"/>
          <w:szCs w:val="28"/>
        </w:rPr>
        <w:t xml:space="preserve"> не 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предусматривает </w:t>
      </w:r>
      <w:r w:rsidR="005260C7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начисление</w:t>
      </w:r>
      <w:r w:rsidR="00C269BD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штрафных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 </w:t>
      </w:r>
      <w:r w:rsidR="00D72F54"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="00D72F54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оцениваемо</w:t>
      </w:r>
      <w:r w:rsidR="008423A4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D72F54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служаще</w:t>
      </w:r>
      <w:r w:rsidR="008423A4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716A4E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может привести к </w:t>
      </w:r>
      <w:r w:rsidR="00C269BD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619A7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обоснованному поощрению.</w:t>
      </w:r>
      <w:r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1CB9" w:rsidRPr="00A45081" w:rsidRDefault="00BE2845" w:rsidP="00501CB9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Pr="00A45081">
        <w:rPr>
          <w:rFonts w:ascii="Times New Roman" w:hAnsi="Times New Roman" w:cs="Times New Roman"/>
          <w:b/>
          <w:sz w:val="28"/>
          <w:szCs w:val="28"/>
        </w:rPr>
        <w:t xml:space="preserve">Предлагается внести </w:t>
      </w:r>
      <w:r w:rsidR="00D13047" w:rsidRPr="00A45081">
        <w:rPr>
          <w:rFonts w:ascii="Times New Roman" w:hAnsi="Times New Roman" w:cs="Times New Roman"/>
          <w:b/>
          <w:sz w:val="28"/>
          <w:szCs w:val="28"/>
        </w:rPr>
        <w:t xml:space="preserve">поправки </w:t>
      </w:r>
      <w:r w:rsidRPr="00A45081">
        <w:rPr>
          <w:rFonts w:ascii="Times New Roman" w:hAnsi="Times New Roman" w:cs="Times New Roman"/>
          <w:b/>
          <w:sz w:val="28"/>
          <w:szCs w:val="28"/>
        </w:rPr>
        <w:t xml:space="preserve">в Методику </w:t>
      </w:r>
      <w:r w:rsidR="00AB3757" w:rsidRPr="00A45081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D13047" w:rsidRPr="00A45081">
        <w:rPr>
          <w:rFonts w:ascii="Times New Roman" w:hAnsi="Times New Roman" w:cs="Times New Roman"/>
          <w:b/>
          <w:sz w:val="28"/>
          <w:szCs w:val="28"/>
        </w:rPr>
        <w:t>расчета целевых индикаторов с учетом</w:t>
      </w:r>
      <w:r w:rsidR="005260C7" w:rsidRPr="00A45081">
        <w:rPr>
          <w:rFonts w:ascii="Times New Roman" w:hAnsi="Times New Roman" w:cs="Times New Roman"/>
          <w:b/>
          <w:sz w:val="28"/>
          <w:szCs w:val="28"/>
        </w:rPr>
        <w:t xml:space="preserve"> отрицательных факторов, влияющих на общую оценку</w:t>
      </w:r>
      <w:r w:rsidR="00402210" w:rsidRPr="00A4508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C269BD" w:rsidRPr="00A45081">
        <w:rPr>
          <w:rFonts w:ascii="Times New Roman" w:hAnsi="Times New Roman" w:cs="Times New Roman"/>
          <w:b/>
          <w:sz w:val="28"/>
          <w:szCs w:val="28"/>
        </w:rPr>
        <w:t>.</w:t>
      </w:r>
    </w:p>
    <w:p w:rsidR="00501CB9" w:rsidRPr="00A45081" w:rsidRDefault="00501CB9" w:rsidP="00501CB9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1A5" w:rsidRDefault="00501CB9" w:rsidP="001F51A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hAnsi="Times New Roman" w:cs="Times New Roman"/>
          <w:b/>
          <w:sz w:val="28"/>
          <w:szCs w:val="28"/>
        </w:rPr>
        <w:t>2.4</w:t>
      </w:r>
      <w:r w:rsidR="00162B61" w:rsidRPr="00A45081">
        <w:rPr>
          <w:rFonts w:ascii="Times New Roman" w:hAnsi="Times New Roman" w:cs="Times New Roman"/>
          <w:b/>
          <w:sz w:val="28"/>
          <w:szCs w:val="28"/>
        </w:rPr>
        <w:t>.</w:t>
      </w:r>
      <w:r w:rsidRPr="00A45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1A5"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сведений, полученных с пунктов пропуска в отношении физических лиц, импортировавших товары с территорий государств-членов ЕАЭС, территориальными УГД выставляются уведомления по 525 запуску КАО ЕХД. На выставленное уведомление налогоплательщик имеет право представить пояснение о том, что данный товар ввезен для собственных нужд, и НДС в рамках ЕАЭС не </w:t>
      </w:r>
      <w:r w:rsidR="001F51A5" w:rsidRPr="00A450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оплачивается, либо налогоплательщик вправе представить налоговую отчетность с уплатой НДС. Вследствие чего возможен коррупционный риск в части уклонения налогоплательщика от уплаты НДС. </w:t>
      </w:r>
    </w:p>
    <w:p w:rsidR="001F51A5" w:rsidRDefault="001F51A5" w:rsidP="001F51A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8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Рекомендации:</w:t>
      </w:r>
      <w:r w:rsidRPr="00A45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0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Полагаем необходимым определить на законодательном уровне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 частоту</w:t>
      </w:r>
      <w:r w:rsidRPr="00A450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ввоз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товаров</w:t>
      </w:r>
      <w:r w:rsidRPr="00A450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физическими лицами  для собственных нужд.</w:t>
      </w:r>
      <w:r w:rsidRPr="00EA7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51A5" w:rsidRDefault="001F51A5" w:rsidP="001F51A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01B7" w:rsidRDefault="00C6481B" w:rsidP="00C6481B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081"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Pr="00A45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08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Согласно статьи 116 Налогового Кодекса Республкики Казахстан одним из способов обеспечения исполнения не выполненнного в срок налогового обязательства является пристановление расходных опраций по банковским</w:t>
      </w:r>
      <w:r w:rsidR="000273F1" w:rsidRPr="00A4508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счетам,  </w:t>
      </w:r>
      <w:r w:rsidR="002601B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</w:t>
      </w:r>
      <w:r w:rsidR="000273F1" w:rsidRPr="00A4508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акже приостановление</w:t>
      </w:r>
      <w:r w:rsidRPr="00A45081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расходных операций по кассе</w:t>
      </w:r>
      <w:r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6481B" w:rsidRPr="00A45081" w:rsidRDefault="000616BA" w:rsidP="00C6481B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273F1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а основании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118 и статьи 119 Налогового Кодекса Республики Казахстан данные меры применяются к налогоплательщикам отнесённым</w:t>
      </w:r>
      <w:r w:rsidR="00563335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3335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категории со 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средней и высокой степен</w:t>
      </w:r>
      <w:r w:rsidR="00563335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ью</w:t>
      </w:r>
      <w:r w:rsidR="000273F1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рисков. К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налогоплательщикам</w:t>
      </w:r>
      <w:r w:rsidR="00563335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3335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имеющим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низк</w:t>
      </w:r>
      <w:r w:rsidR="00563335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степень риск</w:t>
      </w:r>
      <w:r w:rsidR="00563335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способы обеспече</w:t>
      </w:r>
      <w:r w:rsidR="000273F1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ния обязательств не применяются.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меются случа</w:t>
      </w:r>
      <w:r w:rsidR="00563335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, когда налогоплательщики, в частности, юридические лица</w:t>
      </w:r>
      <w:r w:rsidR="000273F1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, отнесенные к категории с низкой степенью риска,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ют налоговую з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адолженност</w:t>
      </w:r>
      <w:r w:rsidR="00EE0F07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C6481B"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бюджет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, при этом орга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ны государственных доходов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не имеют возможность примени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ь способы и меры взыскания к указанной категории налогоплательщиков. Как показывает практика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указанная н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алоговая 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задолженность образуется по резул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тат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ам налогов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ых проверок и  камерального контроля по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причине на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личия взаиморасчетов со лже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предпринимателями, ЧРПН и дру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гим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и неблагонадежными налогоплательщиками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. Тер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риториальным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органам приходится </w:t>
      </w:r>
      <w:r w:rsidR="004609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напарвлять 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ходатайств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вышестоящий орган </w:t>
      </w:r>
      <w:r w:rsidR="002F635F">
        <w:rPr>
          <w:rFonts w:ascii="Times New Roman" w:eastAsia="Calibri" w:hAnsi="Times New Roman" w:cs="Times New Roman"/>
          <w:sz w:val="28"/>
          <w:szCs w:val="28"/>
          <w:lang w:eastAsia="en-US"/>
        </w:rPr>
        <w:t>о пере</w:t>
      </w:r>
      <w:r w:rsidR="004609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смотре степени риска должника, </w:t>
      </w:r>
      <w:r w:rsidR="001C023F">
        <w:rPr>
          <w:rFonts w:ascii="Times New Roman" w:eastAsia="Calibri" w:hAnsi="Times New Roman" w:cs="Times New Roman"/>
          <w:sz w:val="28"/>
          <w:szCs w:val="28"/>
          <w:lang w:eastAsia="en-US"/>
        </w:rPr>
        <w:t>на рассмотрение которого уходит длительное время.</w:t>
      </w:r>
    </w:p>
    <w:p w:rsidR="00C6481B" w:rsidRPr="00A45081" w:rsidRDefault="00C6481B" w:rsidP="00B8009B">
      <w:pPr>
        <w:keepLines/>
        <w:widowControl w:val="0"/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508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Рекомендации:</w:t>
      </w:r>
      <w:r w:rsidRPr="00A45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0D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Предоставить возможность областным органам государственных доходов самостоятельно корректировать степень рисков налогоплательщиков</w:t>
      </w:r>
      <w:r w:rsidR="001C02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 наличии </w:t>
      </w:r>
      <w:r w:rsidRPr="00A45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C02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не выполненных в срок обязательств. </w:t>
      </w:r>
    </w:p>
    <w:p w:rsidR="005A363F" w:rsidRPr="00A45081" w:rsidRDefault="005A363F" w:rsidP="00B8009B">
      <w:pPr>
        <w:keepLines/>
        <w:widowControl w:val="0"/>
        <w:pBdr>
          <w:bottom w:val="single" w:sz="4" w:space="31" w:color="FFFFFF"/>
        </w:pBdr>
        <w:tabs>
          <w:tab w:val="left" w:pos="28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325B9" w:rsidRPr="006325B9" w:rsidRDefault="005A363F" w:rsidP="006325B9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2.6. </w:t>
      </w:r>
      <w:r w:rsidR="006325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25B9" w:rsidRPr="006325B9">
        <w:rPr>
          <w:rFonts w:ascii="Times New Roman" w:eastAsia="Times New Roman" w:hAnsi="Times New Roman" w:cs="Times New Roman"/>
          <w:sz w:val="28"/>
          <w:szCs w:val="28"/>
        </w:rPr>
        <w:t>жедневное применение положений Кодекса Республики Казахстан об административных правонарушениях выявляет множество его норм, нуждающихся в некоторых корректировках.</w:t>
      </w:r>
    </w:p>
    <w:p w:rsidR="006325B9" w:rsidRPr="006325B9" w:rsidRDefault="006325B9" w:rsidP="006325B9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5B9">
        <w:rPr>
          <w:rFonts w:ascii="Times New Roman" w:eastAsia="Times New Roman" w:hAnsi="Times New Roman" w:cs="Times New Roman"/>
          <w:sz w:val="28"/>
          <w:szCs w:val="28"/>
        </w:rPr>
        <w:t xml:space="preserve">По нормам старого КоАП </w:t>
      </w:r>
      <w:r w:rsidR="00B75501"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 w:rsidRPr="006325B9"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ебный орган,</w:t>
      </w:r>
      <w:r w:rsidRPr="006325B9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81A36">
        <w:rPr>
          <w:rFonts w:ascii="Times New Roman" w:eastAsia="Times New Roman" w:hAnsi="Times New Roman" w:cs="Times New Roman"/>
          <w:sz w:val="28"/>
          <w:szCs w:val="28"/>
        </w:rPr>
        <w:t xml:space="preserve"> совершившего правонарушение,</w:t>
      </w:r>
      <w:r w:rsidRPr="006325B9">
        <w:rPr>
          <w:rFonts w:ascii="Times New Roman" w:eastAsia="Times New Roman" w:hAnsi="Times New Roman" w:cs="Times New Roman"/>
          <w:sz w:val="28"/>
          <w:szCs w:val="28"/>
        </w:rPr>
        <w:t xml:space="preserve"> выносил определение о принудительном приводе и возвращал дело уполномоченному органу до его задержания. </w:t>
      </w:r>
    </w:p>
    <w:p w:rsidR="006325B9" w:rsidRPr="006325B9" w:rsidRDefault="006325B9" w:rsidP="006325B9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5B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действующим КоАП </w:t>
      </w:r>
      <w:r w:rsidR="00B75501"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 w:rsidRPr="006325B9">
        <w:rPr>
          <w:rFonts w:ascii="Times New Roman" w:eastAsia="Times New Roman" w:hAnsi="Times New Roman" w:cs="Times New Roman"/>
          <w:sz w:val="28"/>
          <w:szCs w:val="28"/>
        </w:rPr>
        <w:t>исключен институт возвращения протокола в уполномоченный орган на доработку</w:t>
      </w:r>
      <w:r w:rsidR="00283BA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325B9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правонарушитель в суд не явился, не доставлен, скрывается и принудительный привод не был осуществлен в предусмотренный частью 2 статьи 817 КоАП месячный срок. </w:t>
      </w:r>
    </w:p>
    <w:p w:rsidR="006325B9" w:rsidRPr="006325B9" w:rsidRDefault="00121BB6" w:rsidP="006325B9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25B9" w:rsidRPr="006325B9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4 данной статьи срок рассмотрения дела продлевается только в случае обжалования результатов проверки и иных обстоятельств, на основании которых должностным лицом возбуждено дело об административном правонарушении. </w:t>
      </w:r>
    </w:p>
    <w:p w:rsidR="00162C3E" w:rsidRDefault="00121BB6" w:rsidP="00162C3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25B9" w:rsidRPr="006325B9">
        <w:rPr>
          <w:rFonts w:ascii="Times New Roman" w:eastAsia="Times New Roman" w:hAnsi="Times New Roman" w:cs="Times New Roman"/>
          <w:sz w:val="28"/>
          <w:szCs w:val="28"/>
        </w:rPr>
        <w:t xml:space="preserve">татья 741 КоАП </w:t>
      </w:r>
      <w:r w:rsidR="002A5A19"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6325B9" w:rsidRPr="006325B9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предусматривает прекращение производства по делу по данным основаниям. </w:t>
      </w:r>
    </w:p>
    <w:p w:rsidR="00162C3E" w:rsidRDefault="00121BB6" w:rsidP="00162C3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21BB6">
        <w:rPr>
          <w:rFonts w:ascii="Times New Roman" w:hAnsi="Times New Roman" w:cs="Times New Roman"/>
          <w:b/>
          <w:i/>
          <w:sz w:val="28"/>
        </w:rPr>
        <w:t>Рекомендации:</w:t>
      </w:r>
      <w:r w:rsidRPr="00121BB6">
        <w:rPr>
          <w:rFonts w:ascii="Times New Roman" w:hAnsi="Times New Roman" w:cs="Times New Roman"/>
          <w:b/>
          <w:sz w:val="28"/>
        </w:rPr>
        <w:t xml:space="preserve"> В</w:t>
      </w:r>
      <w:r w:rsidR="00283BAE" w:rsidRPr="00121BB6">
        <w:rPr>
          <w:rFonts w:ascii="Times New Roman" w:hAnsi="Times New Roman" w:cs="Times New Roman"/>
          <w:b/>
          <w:sz w:val="28"/>
        </w:rPr>
        <w:t>нести изменения в статью 817 КоАП</w:t>
      </w:r>
      <w:r w:rsidRPr="00121BB6">
        <w:rPr>
          <w:rFonts w:ascii="Times New Roman" w:hAnsi="Times New Roman" w:cs="Times New Roman"/>
          <w:b/>
          <w:sz w:val="28"/>
        </w:rPr>
        <w:t xml:space="preserve"> РК и</w:t>
      </w:r>
      <w:r w:rsidR="00283BAE" w:rsidRPr="00121BB6">
        <w:rPr>
          <w:rFonts w:ascii="Times New Roman" w:hAnsi="Times New Roman" w:cs="Times New Roman"/>
          <w:b/>
          <w:sz w:val="28"/>
        </w:rPr>
        <w:t xml:space="preserve"> по аналогии с Уголовным Кодексом </w:t>
      </w:r>
      <w:r w:rsidRPr="00121BB6">
        <w:rPr>
          <w:rFonts w:ascii="Times New Roman" w:hAnsi="Times New Roman" w:cs="Times New Roman"/>
          <w:b/>
          <w:sz w:val="28"/>
        </w:rPr>
        <w:t xml:space="preserve">РК </w:t>
      </w:r>
      <w:r w:rsidR="00283BAE" w:rsidRPr="00121BB6">
        <w:rPr>
          <w:rFonts w:ascii="Times New Roman" w:hAnsi="Times New Roman" w:cs="Times New Roman"/>
          <w:b/>
          <w:sz w:val="28"/>
        </w:rPr>
        <w:t>предусмотреть приостановление рассмотрения дела,</w:t>
      </w:r>
      <w:r w:rsidRPr="00121BB6">
        <w:rPr>
          <w:rFonts w:ascii="Times New Roman" w:hAnsi="Times New Roman" w:cs="Times New Roman"/>
          <w:b/>
          <w:sz w:val="28"/>
        </w:rPr>
        <w:t xml:space="preserve"> в случае,</w:t>
      </w:r>
      <w:r w:rsidR="00283BAE" w:rsidRPr="00121BB6">
        <w:rPr>
          <w:rFonts w:ascii="Times New Roman" w:hAnsi="Times New Roman" w:cs="Times New Roman"/>
          <w:b/>
          <w:sz w:val="28"/>
        </w:rPr>
        <w:t xml:space="preserve"> если лицо, совершившее правонарушение, уклоняется от суда (судьи) </w:t>
      </w:r>
      <w:r w:rsidR="00283BAE" w:rsidRPr="00121BB6">
        <w:rPr>
          <w:rFonts w:ascii="Times New Roman" w:hAnsi="Times New Roman" w:cs="Times New Roman"/>
          <w:b/>
          <w:sz w:val="28"/>
        </w:rPr>
        <w:lastRenderedPageBreak/>
        <w:t xml:space="preserve">и органа (должностного лица), уполномоченного рассматривать дела об административных правонарушениях. </w:t>
      </w:r>
    </w:p>
    <w:p w:rsidR="00283BAE" w:rsidRPr="00121BB6" w:rsidRDefault="00283BAE" w:rsidP="00162C3E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21BB6">
        <w:rPr>
          <w:rFonts w:ascii="Times New Roman" w:hAnsi="Times New Roman" w:cs="Times New Roman"/>
          <w:b/>
          <w:sz w:val="28"/>
        </w:rPr>
        <w:t xml:space="preserve">А также, для того, чтобы нарушители закона не ушли от ответственности по истечении срока привлечения к административной ответственности, необходимо аналогичной нормой дополнить и часть 4 статьи 62 КоАП, предусматривающую приостановление течение срока давности не только в связи с назначением экспертизы, но и в случае уклонения лица от суда (судьи) и органа (должностного лица), уполномоченного рассматривать дела об административных правонарушениях. </w:t>
      </w:r>
      <w:r w:rsidR="00121BB6" w:rsidRPr="00121BB6">
        <w:rPr>
          <w:rFonts w:ascii="Times New Roman" w:hAnsi="Times New Roman" w:cs="Times New Roman"/>
          <w:b/>
          <w:sz w:val="28"/>
        </w:rPr>
        <w:t>Т</w:t>
      </w:r>
      <w:r w:rsidRPr="00121BB6">
        <w:rPr>
          <w:rFonts w:ascii="Times New Roman" w:hAnsi="Times New Roman" w:cs="Times New Roman"/>
          <w:b/>
          <w:sz w:val="28"/>
        </w:rPr>
        <w:t>ечение сроков давности привлечения к ответственности должно возобновляться с момента доставления</w:t>
      </w:r>
      <w:r w:rsidR="00121BB6" w:rsidRPr="00121BB6">
        <w:rPr>
          <w:rFonts w:ascii="Times New Roman" w:hAnsi="Times New Roman" w:cs="Times New Roman"/>
          <w:b/>
          <w:sz w:val="28"/>
        </w:rPr>
        <w:t xml:space="preserve"> правонарушителя</w:t>
      </w:r>
      <w:r w:rsidRPr="00121BB6">
        <w:rPr>
          <w:rFonts w:ascii="Times New Roman" w:hAnsi="Times New Roman" w:cs="Times New Roman"/>
          <w:b/>
          <w:sz w:val="28"/>
        </w:rPr>
        <w:t>.</w:t>
      </w:r>
    </w:p>
    <w:p w:rsidR="00283BAE" w:rsidRPr="00121BB6" w:rsidRDefault="00283BAE" w:rsidP="00202CCB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300" w:rsidRPr="00A45081" w:rsidRDefault="00A30048" w:rsidP="00EE230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="005B5A61" w:rsidRPr="00A45081">
        <w:rPr>
          <w:rFonts w:ascii="Times New Roman" w:hAnsi="Times New Roman" w:cs="Times New Roman"/>
          <w:b/>
          <w:i/>
          <w:sz w:val="28"/>
          <w:szCs w:val="28"/>
        </w:rPr>
        <w:t xml:space="preserve">Выявление коррупционных рисков в деятельности структурных </w:t>
      </w:r>
      <w:r w:rsidR="005C723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B5A61" w:rsidRPr="00A45081">
        <w:rPr>
          <w:rFonts w:ascii="Times New Roman" w:hAnsi="Times New Roman" w:cs="Times New Roman"/>
          <w:b/>
          <w:i/>
          <w:sz w:val="28"/>
          <w:szCs w:val="28"/>
        </w:rPr>
        <w:t>одразделений Департамента и его территориальных управлениях.</w:t>
      </w:r>
    </w:p>
    <w:p w:rsidR="00EE2300" w:rsidRPr="00A45081" w:rsidRDefault="00EE2300" w:rsidP="00EE230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2174" w:rsidRPr="00A45081" w:rsidRDefault="00A115D4" w:rsidP="00A8217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50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B67B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354AD" w:rsidRPr="00A450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450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82174" w:rsidRPr="00A45081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организации деятельности акцизного поста, утвержденных Приказом Министра финансов Республики Казахстан от 26 января 2018 года № 76 (далее по тексту – Правила) акцизные посты устанавливаются на территории налогоплательщика, осуществляющего производство этилового спирта и алкогольной продукции (кроме пива и пивных напитков), бензина (за исключением авиационного), дизельного топлива и табачных изделий.</w:t>
      </w:r>
      <w:bookmarkStart w:id="0" w:name="z22"/>
    </w:p>
    <w:bookmarkEnd w:id="0"/>
    <w:p w:rsidR="00A82174" w:rsidRPr="00A45081" w:rsidRDefault="00A82174" w:rsidP="00A8217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5081">
        <w:rPr>
          <w:rFonts w:ascii="Times New Roman" w:eastAsia="Times New Roman" w:hAnsi="Times New Roman" w:cs="Times New Roman"/>
          <w:sz w:val="28"/>
          <w:szCs w:val="28"/>
        </w:rPr>
        <w:t xml:space="preserve">Посещение акцизного поста осуществляется должностными лицами в </w:t>
      </w:r>
      <w:r w:rsidR="00F2180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5081">
        <w:rPr>
          <w:rFonts w:ascii="Times New Roman" w:eastAsia="Times New Roman" w:hAnsi="Times New Roman" w:cs="Times New Roman"/>
          <w:sz w:val="28"/>
          <w:szCs w:val="28"/>
        </w:rPr>
        <w:t>оответствии с графиком дежурства и графиком работы производителя.</w:t>
      </w:r>
    </w:p>
    <w:p w:rsidR="00A82174" w:rsidRPr="00A45081" w:rsidRDefault="00A82174" w:rsidP="00A8217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5081">
        <w:rPr>
          <w:rFonts w:ascii="Times New Roman" w:eastAsia="Times New Roman" w:hAnsi="Times New Roman" w:cs="Times New Roman"/>
          <w:sz w:val="28"/>
          <w:szCs w:val="28"/>
        </w:rPr>
        <w:t>По результатам нахождения на акцизном посту должностным лицом заполняется соотвествующий акт и на следующий рабочий день после нахождения на акцизном посту обеспечивается передача посредством информационной системы в КГД МФ РК отчета по объемам производства и реализации этилового спирта и (или) алкогольной продукции, нефтепродуктов и табачных изделий.</w:t>
      </w:r>
    </w:p>
    <w:p w:rsidR="00A82174" w:rsidRPr="00A45081" w:rsidRDefault="00A82174" w:rsidP="00A8217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5081">
        <w:rPr>
          <w:rFonts w:ascii="Times New Roman" w:eastAsia="Times New Roman" w:hAnsi="Times New Roman" w:cs="Times New Roman"/>
          <w:sz w:val="28"/>
          <w:szCs w:val="28"/>
        </w:rPr>
        <w:t>В данном случае, при нахождение должностного лица органа государственных доходов на акцизном посту</w:t>
      </w:r>
      <w:r w:rsidRPr="00A450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45081">
        <w:rPr>
          <w:rFonts w:ascii="Times New Roman" w:eastAsia="Times New Roman" w:hAnsi="Times New Roman" w:cs="Times New Roman"/>
          <w:sz w:val="28"/>
          <w:szCs w:val="28"/>
        </w:rPr>
        <w:t xml:space="preserve"> имеется </w:t>
      </w:r>
      <w:r w:rsidR="001A22E7" w:rsidRPr="00A45081">
        <w:rPr>
          <w:rFonts w:ascii="Times New Roman" w:eastAsia="Times New Roman" w:hAnsi="Times New Roman" w:cs="Times New Roman"/>
          <w:sz w:val="28"/>
          <w:szCs w:val="28"/>
        </w:rPr>
        <w:t>возможность возникновения риска</w:t>
      </w:r>
      <w:r w:rsidRPr="00A45081">
        <w:rPr>
          <w:rFonts w:ascii="Times New Roman" w:eastAsia="Times New Roman" w:hAnsi="Times New Roman" w:cs="Times New Roman"/>
          <w:sz w:val="28"/>
          <w:szCs w:val="28"/>
        </w:rPr>
        <w:t xml:space="preserve"> коррупционного характера в части несоблюдения Правил, путем фактического не опломбирования  складских помещений, производственных линий, приборов учета и иных мест подлежащих опломбирования, искажения в представляемых отчетах показаний приборов учета, отсутствием должного контроля при перемещении подакцизной продукции и иных нарушений Правил  допущенное по договоренности с представителями налогоплательщика и имеющие основания в виде производства хранения и реализации нелегальной подакцизной продукции, что вызывает коррупционные предпосылки как со стороны налогоплательщика, так и должностного лица в виде извлечения лично или через посредников имущественных (неимущественных) благ и преимуществ для себя, либо третьих лиц.</w:t>
      </w:r>
    </w:p>
    <w:p w:rsidR="00A82174" w:rsidRPr="00A45081" w:rsidRDefault="00A82174" w:rsidP="00A8217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4508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Рекомендации: </w:t>
      </w:r>
      <w:r w:rsidRPr="00A45081">
        <w:rPr>
          <w:rFonts w:ascii="Times New Roman" w:hAnsi="Times New Roman" w:cs="Times New Roman"/>
          <w:b/>
          <w:sz w:val="28"/>
          <w:szCs w:val="28"/>
        </w:rPr>
        <w:t>В целя</w:t>
      </w:r>
      <w:r w:rsidR="00541B1E">
        <w:rPr>
          <w:rFonts w:ascii="Times New Roman" w:hAnsi="Times New Roman" w:cs="Times New Roman"/>
          <w:b/>
          <w:sz w:val="28"/>
          <w:szCs w:val="28"/>
        </w:rPr>
        <w:t>х снижения коррупционных рисков</w:t>
      </w:r>
      <w:r w:rsidRPr="00A45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081">
        <w:rPr>
          <w:rFonts w:ascii="Times New Roman" w:hAnsi="Times New Roman" w:cs="Times New Roman"/>
          <w:b/>
          <w:color w:val="000000"/>
          <w:sz w:val="28"/>
          <w:szCs w:val="28"/>
        </w:rPr>
        <w:t>при нахождении на акцизном посту в соответствии с установле</w:t>
      </w:r>
      <w:r w:rsidR="001849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  </w:t>
      </w:r>
      <w:r w:rsidRPr="00A45081">
        <w:rPr>
          <w:rFonts w:ascii="Times New Roman" w:hAnsi="Times New Roman" w:cs="Times New Roman"/>
          <w:b/>
          <w:color w:val="000000"/>
          <w:sz w:val="28"/>
          <w:szCs w:val="28"/>
        </w:rPr>
        <w:t>нными Правилами,</w:t>
      </w:r>
      <w:r w:rsidR="001A22E7" w:rsidRPr="00A450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производить обязательную </w:t>
      </w:r>
      <w:r w:rsidR="001A22E7" w:rsidRPr="00541B1E">
        <w:rPr>
          <w:rFonts w:ascii="Times New Roman" w:hAnsi="Times New Roman" w:cs="Times New Roman"/>
          <w:b/>
          <w:color w:val="000000"/>
          <w:sz w:val="28"/>
          <w:szCs w:val="28"/>
        </w:rPr>
        <w:t>видео</w:t>
      </w:r>
      <w:r w:rsidRPr="00541B1E">
        <w:rPr>
          <w:rFonts w:ascii="Times New Roman" w:hAnsi="Times New Roman" w:cs="Times New Roman"/>
          <w:b/>
          <w:color w:val="000000"/>
          <w:sz w:val="28"/>
          <w:szCs w:val="28"/>
        </w:rPr>
        <w:t>фиксацию</w:t>
      </w:r>
      <w:r w:rsidR="00541B1E" w:rsidRPr="00541B1E">
        <w:rPr>
          <w:rStyle w:val="a6"/>
          <w:sz w:val="24"/>
          <w:szCs w:val="24"/>
          <w:u w:val="none"/>
        </w:rPr>
        <w:t xml:space="preserve"> </w:t>
      </w:r>
      <w:r w:rsidR="00541B1E" w:rsidRPr="00541B1E">
        <w:rPr>
          <w:rFonts w:ascii="Times New Roman" w:hAnsi="Times New Roman" w:cs="Times New Roman"/>
          <w:b/>
          <w:color w:val="000000"/>
          <w:sz w:val="28"/>
          <w:szCs w:val="28"/>
        </w:rPr>
        <w:t>контрольных м</w:t>
      </w:r>
      <w:r w:rsidR="00541B1E">
        <w:rPr>
          <w:rFonts w:ascii="Times New Roman" w:hAnsi="Times New Roman" w:cs="Times New Roman"/>
          <w:b/>
          <w:color w:val="000000"/>
          <w:sz w:val="28"/>
          <w:szCs w:val="28"/>
        </w:rPr>
        <w:t>ероприятий осуществляемых работ</w:t>
      </w:r>
      <w:r w:rsidR="00541B1E" w:rsidRPr="00541B1E">
        <w:rPr>
          <w:rFonts w:ascii="Times New Roman" w:hAnsi="Times New Roman" w:cs="Times New Roman"/>
          <w:b/>
          <w:color w:val="000000"/>
          <w:sz w:val="28"/>
          <w:szCs w:val="28"/>
        </w:rPr>
        <w:t>ником акцизного поста</w:t>
      </w:r>
      <w:r w:rsidR="00541B1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A450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41B1E" w:rsidRPr="00541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частности процесса установки и снятия пломб, фиксации показаний КПУ, контроля целостности наложенных пломб, контроля за маркировкой подакцизной продукции учетно-контрольными марками, обследовании административных, производственных, складских, торговых, подсобных помещений налогоплательщика, используемые для производства, хранения и реализации </w:t>
      </w:r>
      <w:r w:rsidR="00541B1E" w:rsidRPr="00541B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подакцизных товаров, снятия остатков в производственных помещениях, на складах готовой продукции, используемых для хранения и реализации подакцизных товаров, осмотра грузовых транспортных средств, фик</w:t>
      </w:r>
      <w:r w:rsidR="00541B1E">
        <w:rPr>
          <w:rFonts w:ascii="Times New Roman" w:hAnsi="Times New Roman" w:cs="Times New Roman"/>
          <w:b/>
          <w:color w:val="000000"/>
          <w:sz w:val="28"/>
          <w:szCs w:val="28"/>
        </w:rPr>
        <w:t>сации нарушений законодательства,</w:t>
      </w:r>
      <w:r w:rsidR="00541B1E" w:rsidRPr="00541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регулирующего производство и оборот подакцизной продукции с возможностью онлайн передач</w:t>
      </w:r>
      <w:r w:rsidR="00541B1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41B1E" w:rsidRPr="00541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данных на сервер КГД. </w:t>
      </w:r>
      <w:r w:rsidRPr="00A450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этом, видеоаппаратуру необходимо засертифицировать и закрепить на законодательном уровне. </w:t>
      </w:r>
    </w:p>
    <w:p w:rsidR="00454432" w:rsidRDefault="00A82174" w:rsidP="00454432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b/>
          <w:sz w:val="28"/>
          <w:szCs w:val="28"/>
        </w:rPr>
        <w:t xml:space="preserve">Данные меры необходимы для недопущения фактов нарушения Правил организации деятельности акцизных постов, что в свою очередь поспособствует снижению коррупционных рисков со стороны сотрудников органа государственных доходов, а также профилактики незаконной деятельности производителей подакцизной продукции. </w:t>
      </w:r>
    </w:p>
    <w:p w:rsidR="00454432" w:rsidRDefault="00454432" w:rsidP="00454432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432" w:rsidRDefault="001B353A" w:rsidP="00454432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450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 w:rsidR="00B67B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667029" w:rsidRPr="00A450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A450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F51A5" w:rsidRPr="00A45081">
        <w:rPr>
          <w:rFonts w:ascii="Times New Roman" w:eastAsia="Times New Roman" w:hAnsi="Times New Roman" w:cs="Times New Roman"/>
          <w:sz w:val="28"/>
          <w:szCs w:val="28"/>
          <w:lang w:val="kk-KZ"/>
        </w:rPr>
        <w:t>В соответствии с ч.5 статьи 275 Кодекса Республики Казахстан «Об административных правонарушениях»:</w:t>
      </w:r>
      <w:r w:rsidR="001F51A5" w:rsidRPr="00A45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51A5" w:rsidRPr="00A450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Совершение оборота за период непостановки на учет в качестве плательщика налога на добавленную стоимость, влечет штраф </w:t>
      </w:r>
      <w:r w:rsidR="001F51A5" w:rsidRPr="00A450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в размере пятнадцати процентов от суммы оборота за период непостановки на учет</w:t>
      </w:r>
      <w:r w:rsidR="001F51A5" w:rsidRPr="00A450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454432" w:rsidRDefault="001F51A5" w:rsidP="00454432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sz w:val="28"/>
          <w:szCs w:val="28"/>
        </w:rPr>
        <w:t xml:space="preserve">Однако, орган государственных доходов не наделен полномочиями при составлении административного материала запросить данные с банков второго уровня по движению денег по расчетному счету и по движению денег по кассе, за период непостановки на учет. В связи с чем, при составлении административного протокола, должностное лицо определяет размера штрафа исходя из имеющихся сведений, а также из данных предоставленных самим налогоплательщиком, что в свою очередь влияет на размер налагаемого штрафа. </w:t>
      </w:r>
    </w:p>
    <w:p w:rsidR="001F51A5" w:rsidRPr="00A45081" w:rsidRDefault="001F51A5" w:rsidP="00454432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sz w:val="28"/>
          <w:szCs w:val="28"/>
        </w:rPr>
        <w:t>Должностное лицо при вынесении решения по административному делу в отношении правонарушителя определяет сумму штрафа только по имеющимся на тот момент сведениям предоставленного самим налогоплательщиком, в связи с этим возникают коррупционные риски.</w:t>
      </w:r>
    </w:p>
    <w:p w:rsidR="001F51A5" w:rsidRDefault="001F51A5" w:rsidP="001F51A5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081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Рекомендации:</w:t>
      </w:r>
      <w:r w:rsidRPr="00A45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081">
        <w:rPr>
          <w:rFonts w:ascii="Times New Roman" w:eastAsia="Times New Roman" w:hAnsi="Times New Roman" w:cs="Times New Roman"/>
          <w:b/>
          <w:sz w:val="28"/>
          <w:szCs w:val="28"/>
        </w:rPr>
        <w:t>В целях снижения коррупционных рисков, а также во избежание дискреционных полномочий должностного лица при определении точной суммы административного штрафа, необходимо внести дополнения в статье 82 Кодекса Республики Казахстан «О налогах и других обязательных платежах в бюджет», а именно при выявлении лица, не представившего налоговое заявление для постановки на регистрационный учет по налогу на добавленную стоимость - орган государственных доходов при составлении административного материала для установления суммы административного штрафа обязан направить запрос в банки второго уровня по движению денег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5081">
        <w:rPr>
          <w:rFonts w:ascii="Times New Roman" w:eastAsia="Times New Roman" w:hAnsi="Times New Roman" w:cs="Times New Roman"/>
          <w:b/>
          <w:sz w:val="28"/>
          <w:szCs w:val="28"/>
        </w:rPr>
        <w:t>по расчетн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45081">
        <w:rPr>
          <w:rFonts w:ascii="Times New Roman" w:eastAsia="Times New Roman" w:hAnsi="Times New Roman" w:cs="Times New Roman"/>
          <w:b/>
          <w:sz w:val="28"/>
          <w:szCs w:val="28"/>
        </w:rPr>
        <w:t>м счет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</w:t>
      </w:r>
      <w:r w:rsidRPr="00A4508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период непостановки на учет.</w:t>
      </w:r>
    </w:p>
    <w:p w:rsidR="001F51A5" w:rsidRDefault="001F51A5" w:rsidP="001F51A5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Параллельно внести дополнение в пункт 4 статьи 50 </w:t>
      </w:r>
      <w:r w:rsidRPr="00094616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94616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Казахстан от 31 августа 1995 года № 2444 «О банках и банковской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4616">
        <w:rPr>
          <w:rFonts w:ascii="Times New Roman" w:eastAsia="Times New Roman" w:hAnsi="Times New Roman" w:cs="Times New Roman"/>
          <w:b/>
          <w:sz w:val="28"/>
          <w:szCs w:val="28"/>
        </w:rPr>
        <w:t>в Республике Казахстан»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следующего характера:</w:t>
      </w:r>
    </w:p>
    <w:p w:rsidR="001F51A5" w:rsidRDefault="001F51A5" w:rsidP="001F51A5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D0A6C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банками в рамках налогового администрирования органам государственных доходов сведений о владельцах и номерах текущих счетов, а также остатках и движении денег по счетам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установления </w:t>
      </w:r>
      <w:r w:rsidRPr="00094616">
        <w:rPr>
          <w:rFonts w:ascii="Times New Roman" w:eastAsia="Times New Roman" w:hAnsi="Times New Roman" w:cs="Times New Roman"/>
          <w:b/>
          <w:sz w:val="28"/>
          <w:szCs w:val="28"/>
        </w:rPr>
        <w:t>оборота за период непостановки на учет в качестве плательщика налога надобавленную стоимость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67029" w:rsidRPr="00A45081" w:rsidRDefault="00667029" w:rsidP="001F51A5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B7B" w:rsidRDefault="00F05505" w:rsidP="006325B9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</w:t>
      </w:r>
      <w:r w:rsidR="00094B3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A4508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A4325" w:rsidRPr="00A450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6A59">
        <w:rPr>
          <w:rFonts w:ascii="Times New Roman" w:hAnsi="Times New Roman" w:cs="Times New Roman"/>
          <w:sz w:val="28"/>
          <w:szCs w:val="28"/>
        </w:rPr>
        <w:t>С</w:t>
      </w:r>
      <w:r w:rsidR="006325B9">
        <w:rPr>
          <w:rFonts w:ascii="Times New Roman" w:hAnsi="Times New Roman" w:cs="Times New Roman"/>
          <w:sz w:val="28"/>
          <w:szCs w:val="28"/>
        </w:rPr>
        <w:t>огласно ч.4 ст.96 Налогового Кодекса РК,</w:t>
      </w:r>
      <w:r w:rsidR="006325B9" w:rsidRPr="00686B7F">
        <w:rPr>
          <w:rFonts w:ascii="Times New Roman" w:hAnsi="Times New Roman" w:cs="Times New Roman"/>
          <w:sz w:val="28"/>
          <w:szCs w:val="28"/>
        </w:rPr>
        <w:t xml:space="preserve"> </w:t>
      </w:r>
      <w:r w:rsidR="00D44FC5" w:rsidRPr="00686B7F">
        <w:rPr>
          <w:rFonts w:ascii="Times New Roman" w:hAnsi="Times New Roman" w:cs="Times New Roman"/>
          <w:sz w:val="28"/>
          <w:szCs w:val="28"/>
        </w:rPr>
        <w:t>в случае признания уведомлени</w:t>
      </w:r>
      <w:r w:rsidR="00D44FC5">
        <w:rPr>
          <w:rFonts w:ascii="Times New Roman" w:hAnsi="Times New Roman" w:cs="Times New Roman"/>
          <w:sz w:val="28"/>
          <w:szCs w:val="28"/>
        </w:rPr>
        <w:t>я</w:t>
      </w:r>
      <w:r w:rsidR="00D44FC5" w:rsidRPr="00686B7F">
        <w:rPr>
          <w:rFonts w:ascii="Times New Roman" w:hAnsi="Times New Roman" w:cs="Times New Roman"/>
          <w:sz w:val="28"/>
          <w:szCs w:val="28"/>
        </w:rPr>
        <w:t xml:space="preserve"> </w:t>
      </w:r>
      <w:r w:rsidR="00D44FC5">
        <w:rPr>
          <w:rFonts w:ascii="Times New Roman" w:hAnsi="Times New Roman" w:cs="Times New Roman"/>
          <w:sz w:val="28"/>
          <w:szCs w:val="28"/>
        </w:rPr>
        <w:t xml:space="preserve">по итогам камерального контроля </w:t>
      </w:r>
      <w:r w:rsidR="00D44FC5" w:rsidRPr="00686B7F">
        <w:rPr>
          <w:rFonts w:ascii="Times New Roman" w:hAnsi="Times New Roman" w:cs="Times New Roman"/>
          <w:sz w:val="28"/>
          <w:szCs w:val="28"/>
        </w:rPr>
        <w:t>неисполненным</w:t>
      </w:r>
      <w:r w:rsidR="00D44FC5">
        <w:rPr>
          <w:rFonts w:ascii="Times New Roman" w:hAnsi="Times New Roman" w:cs="Times New Roman"/>
          <w:sz w:val="28"/>
          <w:szCs w:val="28"/>
        </w:rPr>
        <w:t xml:space="preserve">, </w:t>
      </w:r>
      <w:r w:rsidR="004E6A59">
        <w:rPr>
          <w:rFonts w:ascii="Times New Roman" w:hAnsi="Times New Roman" w:cs="Times New Roman"/>
          <w:sz w:val="28"/>
          <w:szCs w:val="28"/>
        </w:rPr>
        <w:t>органом государственных доходов</w:t>
      </w:r>
      <w:r w:rsidR="004E6A59" w:rsidRPr="00686B7F">
        <w:rPr>
          <w:rFonts w:ascii="Times New Roman" w:hAnsi="Times New Roman" w:cs="Times New Roman"/>
          <w:sz w:val="28"/>
          <w:szCs w:val="28"/>
        </w:rPr>
        <w:t xml:space="preserve"> </w:t>
      </w:r>
      <w:r w:rsidR="007E6833">
        <w:rPr>
          <w:rFonts w:ascii="Times New Roman" w:hAnsi="Times New Roman" w:cs="Times New Roman"/>
          <w:sz w:val="28"/>
          <w:szCs w:val="28"/>
        </w:rPr>
        <w:t>выносится Р</w:t>
      </w:r>
      <w:r w:rsidR="004E6A59" w:rsidRPr="00686B7F">
        <w:rPr>
          <w:rFonts w:ascii="Times New Roman" w:hAnsi="Times New Roman" w:cs="Times New Roman"/>
          <w:sz w:val="28"/>
          <w:szCs w:val="28"/>
        </w:rPr>
        <w:t>ешение</w:t>
      </w:r>
      <w:r w:rsidR="00432469" w:rsidRPr="00432469">
        <w:t xml:space="preserve"> </w:t>
      </w:r>
      <w:r w:rsidR="00432469" w:rsidRPr="00432469">
        <w:rPr>
          <w:rFonts w:ascii="Times New Roman" w:hAnsi="Times New Roman" w:cs="Times New Roman"/>
          <w:sz w:val="28"/>
          <w:szCs w:val="28"/>
        </w:rPr>
        <w:t>о признании уведомления об устранении нарушений, выявленных налоговыми органами по результатам камерального контроля, не исполненным</w:t>
      </w:r>
      <w:r w:rsidR="00432469">
        <w:rPr>
          <w:rFonts w:ascii="Times New Roman" w:hAnsi="Times New Roman" w:cs="Times New Roman"/>
          <w:sz w:val="28"/>
          <w:szCs w:val="28"/>
        </w:rPr>
        <w:t>.</w:t>
      </w:r>
      <w:r w:rsidR="006325B9" w:rsidRPr="00432469">
        <w:rPr>
          <w:rFonts w:ascii="Times New Roman" w:hAnsi="Times New Roman" w:cs="Times New Roman"/>
          <w:sz w:val="28"/>
          <w:szCs w:val="28"/>
        </w:rPr>
        <w:t xml:space="preserve"> </w:t>
      </w:r>
      <w:r w:rsidR="00D44FC5">
        <w:rPr>
          <w:rFonts w:ascii="Times New Roman" w:hAnsi="Times New Roman" w:cs="Times New Roman"/>
          <w:sz w:val="28"/>
          <w:szCs w:val="28"/>
        </w:rPr>
        <w:t>О</w:t>
      </w:r>
      <w:r w:rsidR="004E6A59">
        <w:rPr>
          <w:rFonts w:ascii="Times New Roman" w:hAnsi="Times New Roman" w:cs="Times New Roman"/>
          <w:sz w:val="28"/>
          <w:szCs w:val="28"/>
        </w:rPr>
        <w:t>днако</w:t>
      </w:r>
      <w:r w:rsidR="007E6833">
        <w:rPr>
          <w:rFonts w:ascii="Times New Roman" w:hAnsi="Times New Roman" w:cs="Times New Roman"/>
          <w:sz w:val="28"/>
          <w:szCs w:val="28"/>
        </w:rPr>
        <w:t xml:space="preserve"> в указанной статье не установлены </w:t>
      </w:r>
      <w:r w:rsidR="006325B9" w:rsidRPr="00686B7F">
        <w:rPr>
          <w:rFonts w:ascii="Times New Roman" w:hAnsi="Times New Roman" w:cs="Times New Roman"/>
          <w:sz w:val="28"/>
          <w:szCs w:val="28"/>
        </w:rPr>
        <w:t>критери</w:t>
      </w:r>
      <w:r w:rsidR="007E6833">
        <w:rPr>
          <w:rFonts w:ascii="Times New Roman" w:hAnsi="Times New Roman" w:cs="Times New Roman"/>
          <w:sz w:val="28"/>
          <w:szCs w:val="28"/>
        </w:rPr>
        <w:t>и, по которым принимает</w:t>
      </w:r>
      <w:r w:rsidR="00D44FC5">
        <w:rPr>
          <w:rFonts w:ascii="Times New Roman" w:hAnsi="Times New Roman" w:cs="Times New Roman"/>
          <w:sz w:val="28"/>
          <w:szCs w:val="28"/>
        </w:rPr>
        <w:t>ся</w:t>
      </w:r>
      <w:r w:rsidR="007E6833">
        <w:rPr>
          <w:rFonts w:ascii="Times New Roman" w:hAnsi="Times New Roman" w:cs="Times New Roman"/>
          <w:sz w:val="28"/>
          <w:szCs w:val="28"/>
        </w:rPr>
        <w:t xml:space="preserve"> </w:t>
      </w:r>
      <w:r w:rsidR="00D44FC5">
        <w:rPr>
          <w:rFonts w:ascii="Times New Roman" w:hAnsi="Times New Roman" w:cs="Times New Roman"/>
          <w:sz w:val="28"/>
          <w:szCs w:val="28"/>
        </w:rPr>
        <w:t>Р</w:t>
      </w:r>
      <w:r w:rsidR="007E6833">
        <w:rPr>
          <w:rFonts w:ascii="Times New Roman" w:hAnsi="Times New Roman" w:cs="Times New Roman"/>
          <w:sz w:val="28"/>
          <w:szCs w:val="28"/>
        </w:rPr>
        <w:t>ешение</w:t>
      </w:r>
      <w:r w:rsidR="006325B9">
        <w:rPr>
          <w:rFonts w:ascii="Times New Roman" w:hAnsi="Times New Roman" w:cs="Times New Roman"/>
          <w:sz w:val="28"/>
          <w:szCs w:val="28"/>
        </w:rPr>
        <w:t xml:space="preserve">  </w:t>
      </w:r>
      <w:r w:rsidR="006325B9" w:rsidRPr="008E468B">
        <w:rPr>
          <w:rFonts w:ascii="Times New Roman" w:hAnsi="Times New Roman" w:cs="Times New Roman"/>
          <w:i/>
          <w:sz w:val="28"/>
          <w:szCs w:val="28"/>
        </w:rPr>
        <w:t>(формально все пояснения соответствуют нормам пп.2 п.2 ст.96 НК)</w:t>
      </w:r>
      <w:r w:rsidR="00D44F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5B60">
        <w:rPr>
          <w:rFonts w:ascii="Times New Roman" w:hAnsi="Times New Roman" w:cs="Times New Roman"/>
          <w:sz w:val="28"/>
          <w:szCs w:val="28"/>
        </w:rPr>
        <w:t xml:space="preserve">что предоставляет сотруднику </w:t>
      </w:r>
      <w:r w:rsidR="00D44FC5" w:rsidRPr="006A5B60">
        <w:rPr>
          <w:rFonts w:ascii="Times New Roman" w:hAnsi="Times New Roman" w:cs="Times New Roman"/>
          <w:sz w:val="28"/>
          <w:szCs w:val="28"/>
        </w:rPr>
        <w:t>дискреционные полномочия</w:t>
      </w:r>
      <w:r w:rsidR="006A5B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5B60" w:rsidRPr="006A5B60">
        <w:rPr>
          <w:rFonts w:ascii="Times New Roman" w:hAnsi="Times New Roman" w:cs="Times New Roman"/>
          <w:sz w:val="28"/>
          <w:szCs w:val="28"/>
        </w:rPr>
        <w:t>т.е.</w:t>
      </w:r>
      <w:r w:rsidR="006A5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5B60">
        <w:rPr>
          <w:rFonts w:ascii="Times New Roman" w:hAnsi="Times New Roman" w:cs="Times New Roman"/>
          <w:sz w:val="28"/>
          <w:szCs w:val="28"/>
        </w:rPr>
        <w:t>принятие Р</w:t>
      </w:r>
      <w:r w:rsidR="006A5B60" w:rsidRPr="007E6833">
        <w:rPr>
          <w:rFonts w:ascii="Times New Roman" w:hAnsi="Times New Roman" w:cs="Times New Roman"/>
          <w:sz w:val="28"/>
          <w:szCs w:val="28"/>
        </w:rPr>
        <w:t>ешени</w:t>
      </w:r>
      <w:r w:rsidR="006A5B60">
        <w:rPr>
          <w:rFonts w:ascii="Times New Roman" w:hAnsi="Times New Roman" w:cs="Times New Roman"/>
          <w:sz w:val="28"/>
          <w:szCs w:val="28"/>
        </w:rPr>
        <w:t>я</w:t>
      </w:r>
      <w:r w:rsidR="006A5B60" w:rsidRPr="007E6833">
        <w:rPr>
          <w:rFonts w:ascii="Times New Roman" w:hAnsi="Times New Roman" w:cs="Times New Roman"/>
          <w:sz w:val="28"/>
          <w:szCs w:val="28"/>
        </w:rPr>
        <w:t xml:space="preserve"> </w:t>
      </w:r>
      <w:r w:rsidR="006A5B60">
        <w:rPr>
          <w:rFonts w:ascii="Times New Roman" w:hAnsi="Times New Roman" w:cs="Times New Roman"/>
          <w:sz w:val="28"/>
          <w:szCs w:val="28"/>
        </w:rPr>
        <w:t>зависит от его личного усмотрения</w:t>
      </w:r>
      <w:r w:rsidR="006A5B60" w:rsidRPr="007E6833">
        <w:rPr>
          <w:rFonts w:ascii="Times New Roman" w:hAnsi="Times New Roman" w:cs="Times New Roman"/>
          <w:sz w:val="28"/>
          <w:szCs w:val="28"/>
        </w:rPr>
        <w:t>.</w:t>
      </w:r>
    </w:p>
    <w:p w:rsidR="00F95E03" w:rsidRDefault="008E2272" w:rsidP="006325B9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25B9">
        <w:rPr>
          <w:rFonts w:ascii="Times New Roman" w:hAnsi="Times New Roman" w:cs="Times New Roman"/>
          <w:sz w:val="28"/>
          <w:szCs w:val="28"/>
        </w:rPr>
        <w:t>о пилоту блок ЭСФ</w:t>
      </w:r>
      <w:r w:rsidR="00F95E03">
        <w:rPr>
          <w:rFonts w:ascii="Times New Roman" w:hAnsi="Times New Roman" w:cs="Times New Roman"/>
          <w:sz w:val="28"/>
          <w:szCs w:val="28"/>
        </w:rPr>
        <w:t>,</w:t>
      </w:r>
      <w:r w:rsidR="006325B9" w:rsidRPr="00686B7F">
        <w:rPr>
          <w:rFonts w:ascii="Times New Roman" w:hAnsi="Times New Roman" w:cs="Times New Roman"/>
          <w:sz w:val="28"/>
          <w:szCs w:val="28"/>
        </w:rPr>
        <w:t xml:space="preserve"> </w:t>
      </w:r>
      <w:r w:rsidR="00F95E03">
        <w:rPr>
          <w:rFonts w:ascii="Times New Roman" w:hAnsi="Times New Roman" w:cs="Times New Roman"/>
          <w:sz w:val="28"/>
          <w:szCs w:val="28"/>
        </w:rPr>
        <w:t xml:space="preserve">по итогам анализа на наличие выскорисковых поставщиков, </w:t>
      </w:r>
      <w:r w:rsidR="006A5B60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F95E03">
        <w:rPr>
          <w:rFonts w:ascii="Times New Roman" w:hAnsi="Times New Roman" w:cs="Times New Roman"/>
          <w:sz w:val="28"/>
          <w:szCs w:val="28"/>
        </w:rPr>
        <w:t xml:space="preserve">по признанию риска фиктивности сделки </w:t>
      </w:r>
      <w:r w:rsidR="006325B9">
        <w:rPr>
          <w:rFonts w:ascii="Times New Roman" w:hAnsi="Times New Roman" w:cs="Times New Roman"/>
          <w:sz w:val="28"/>
          <w:szCs w:val="28"/>
        </w:rPr>
        <w:t xml:space="preserve">также отдано на </w:t>
      </w:r>
      <w:r w:rsidR="006325B9" w:rsidRPr="00686B7F">
        <w:rPr>
          <w:rFonts w:ascii="Times New Roman" w:hAnsi="Times New Roman" w:cs="Times New Roman"/>
          <w:sz w:val="28"/>
          <w:szCs w:val="28"/>
        </w:rPr>
        <w:t>усмотрение инспектора</w:t>
      </w:r>
      <w:r w:rsidR="00F95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5B9" w:rsidRPr="006035E7" w:rsidRDefault="006325B9" w:rsidP="006035E7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62433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 w:rsidRPr="007B01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5E7">
        <w:rPr>
          <w:rFonts w:ascii="Times New Roman" w:hAnsi="Times New Roman" w:cs="Times New Roman"/>
          <w:sz w:val="28"/>
          <w:szCs w:val="28"/>
        </w:rPr>
        <w:t>В</w:t>
      </w:r>
      <w:r w:rsidRPr="009140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27CF">
        <w:rPr>
          <w:rFonts w:ascii="Times New Roman" w:hAnsi="Times New Roman" w:cs="Times New Roman"/>
          <w:sz w:val="28"/>
          <w:szCs w:val="28"/>
          <w:lang w:val="kk-KZ"/>
        </w:rPr>
        <w:t>целях снижения коррупционных рисков внести изменения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Налоговом Кодексе Республики Казахстан по всем вышеперечисленным вопросам</w:t>
      </w:r>
      <w:r w:rsidR="006035E7" w:rsidRP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>т. е утвердить обязательный базовый перечень документов, по которым инспектор составляет соответствующий документ (заключение о не подтверждении/решение о не исполнении уведомления) при отработке уведомлений по камеральному контролю, к примеру договора,</w:t>
      </w:r>
      <w:r w:rsidRP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счета-факт</w:t>
      </w:r>
      <w:r w:rsid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>уры, акты сверок,</w:t>
      </w:r>
      <w:r w:rsidRP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товарно-</w:t>
      </w:r>
      <w:r w:rsid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>транспортные накладные,</w:t>
      </w:r>
      <w:r w:rsidRP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сведения УО</w:t>
      </w:r>
      <w:r w:rsid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>, акты землепользования,</w:t>
      </w:r>
      <w:r w:rsidRP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договора займов и т.д.</w:t>
      </w:r>
      <w:r w:rsidR="006035E7" w:rsidRP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6035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4F2943" w:rsidRDefault="004F2943" w:rsidP="004F2943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43" w:rsidRDefault="004F2943" w:rsidP="004F2943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43">
        <w:rPr>
          <w:rFonts w:ascii="Times New Roman" w:hAnsi="Times New Roman" w:cs="Times New Roman"/>
          <w:b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Согласно п.п.4 п.3 ст.145 НК РК неисполнение</w:t>
      </w:r>
      <w:r w:rsidRPr="00686B7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по итогам камерального контроля является основанием для назначения внеплановой налоговой проверки, однако НК РК не оговорены сроки,</w:t>
      </w:r>
      <w:r w:rsidRPr="00686B7F">
        <w:rPr>
          <w:rFonts w:ascii="Times New Roman" w:hAnsi="Times New Roman" w:cs="Times New Roman"/>
          <w:sz w:val="28"/>
          <w:szCs w:val="28"/>
        </w:rPr>
        <w:t xml:space="preserve"> в течение которого </w:t>
      </w:r>
      <w:r>
        <w:rPr>
          <w:rFonts w:ascii="Times New Roman" w:hAnsi="Times New Roman" w:cs="Times New Roman"/>
          <w:sz w:val="28"/>
          <w:szCs w:val="28"/>
        </w:rPr>
        <w:t xml:space="preserve">органы государственных доходов </w:t>
      </w:r>
      <w:r w:rsidRPr="00686B7F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686B7F">
        <w:rPr>
          <w:rFonts w:ascii="Times New Roman" w:hAnsi="Times New Roman" w:cs="Times New Roman"/>
          <w:sz w:val="28"/>
          <w:szCs w:val="28"/>
        </w:rPr>
        <w:t>проверку,</w:t>
      </w:r>
      <w:r>
        <w:rPr>
          <w:rFonts w:ascii="Times New Roman" w:hAnsi="Times New Roman" w:cs="Times New Roman"/>
          <w:sz w:val="28"/>
          <w:szCs w:val="28"/>
        </w:rPr>
        <w:t xml:space="preserve"> что создает предпосылки возникновению </w:t>
      </w:r>
      <w:r w:rsidRPr="00686B7F">
        <w:rPr>
          <w:rFonts w:ascii="Times New Roman" w:hAnsi="Times New Roman" w:cs="Times New Roman"/>
          <w:sz w:val="28"/>
          <w:szCs w:val="28"/>
        </w:rPr>
        <w:t>сговор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B7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налогоплательщиком (например:</w:t>
      </w:r>
      <w:r w:rsidRPr="0068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дождаться</w:t>
      </w:r>
      <w:r w:rsidRPr="00686B7F">
        <w:rPr>
          <w:rFonts w:ascii="Times New Roman" w:hAnsi="Times New Roman" w:cs="Times New Roman"/>
          <w:sz w:val="28"/>
          <w:szCs w:val="28"/>
        </w:rPr>
        <w:t xml:space="preserve"> истечения  срока </w:t>
      </w:r>
      <w:r>
        <w:rPr>
          <w:rFonts w:ascii="Times New Roman" w:hAnsi="Times New Roman" w:cs="Times New Roman"/>
          <w:sz w:val="28"/>
          <w:szCs w:val="28"/>
        </w:rPr>
        <w:t xml:space="preserve">исковой </w:t>
      </w:r>
      <w:r w:rsidRPr="00686B7F">
        <w:rPr>
          <w:rFonts w:ascii="Times New Roman" w:hAnsi="Times New Roman" w:cs="Times New Roman"/>
          <w:sz w:val="28"/>
          <w:szCs w:val="28"/>
        </w:rPr>
        <w:t>давности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6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аналогично по </w:t>
      </w:r>
      <w:r w:rsidRPr="00686B7F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86B7F">
        <w:rPr>
          <w:rFonts w:ascii="Times New Roman" w:hAnsi="Times New Roman" w:cs="Times New Roman"/>
          <w:sz w:val="28"/>
          <w:szCs w:val="28"/>
        </w:rPr>
        <w:t xml:space="preserve"> трансфер</w:t>
      </w:r>
      <w:r>
        <w:rPr>
          <w:rFonts w:ascii="Times New Roman" w:hAnsi="Times New Roman" w:cs="Times New Roman"/>
          <w:sz w:val="28"/>
          <w:szCs w:val="28"/>
        </w:rPr>
        <w:t>тн</w:t>
      </w:r>
      <w:r w:rsidRPr="00686B7F">
        <w:rPr>
          <w:rFonts w:ascii="Times New Roman" w:hAnsi="Times New Roman" w:cs="Times New Roman"/>
          <w:sz w:val="28"/>
          <w:szCs w:val="28"/>
        </w:rPr>
        <w:t>ого ценообразования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6B7F">
        <w:rPr>
          <w:rFonts w:ascii="Times New Roman" w:hAnsi="Times New Roman" w:cs="Times New Roman"/>
          <w:sz w:val="28"/>
          <w:szCs w:val="28"/>
        </w:rPr>
        <w:t>недропользователей та</w:t>
      </w:r>
      <w:r>
        <w:rPr>
          <w:rFonts w:ascii="Times New Roman" w:hAnsi="Times New Roman" w:cs="Times New Roman"/>
          <w:sz w:val="28"/>
          <w:szCs w:val="28"/>
        </w:rPr>
        <w:t>кже нет конкретного разъяснения.</w:t>
      </w:r>
    </w:p>
    <w:p w:rsidR="0022332A" w:rsidRDefault="00301735" w:rsidP="0022332A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735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 w:rsidRPr="00301735">
        <w:rPr>
          <w:rFonts w:ascii="Times New Roman" w:hAnsi="Times New Roman" w:cs="Times New Roman"/>
          <w:b/>
          <w:sz w:val="28"/>
          <w:szCs w:val="28"/>
        </w:rPr>
        <w:t xml:space="preserve"> Регламентировать сроки назначения внеплановых налоговых проверок по итогам камерального контроля.</w:t>
      </w:r>
    </w:p>
    <w:p w:rsidR="0022332A" w:rsidRDefault="0022332A" w:rsidP="0022332A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E4D" w:rsidRDefault="004E2FA6" w:rsidP="00CB3E4D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b/>
          <w:sz w:val="28"/>
          <w:szCs w:val="28"/>
        </w:rPr>
        <w:t>Руководитель рабочей группы</w:t>
      </w:r>
      <w:r w:rsidR="00B62729" w:rsidRPr="00A450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Шайкенов Б.М.</w:t>
      </w:r>
    </w:p>
    <w:p w:rsidR="00CB3E4D" w:rsidRDefault="00CB3E4D" w:rsidP="00CB3E4D">
      <w:pPr>
        <w:keepLines/>
        <w:widowControl w:val="0"/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E4D" w:rsidRDefault="00B62729" w:rsidP="00CB3E4D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 xml:space="preserve">Руководитель ЮУ                                                           </w:t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Pr="00A45081">
        <w:rPr>
          <w:rFonts w:ascii="Times New Roman" w:hAnsi="Times New Roman" w:cs="Times New Roman"/>
          <w:sz w:val="28"/>
          <w:szCs w:val="28"/>
        </w:rPr>
        <w:t>Абетов Б.У.</w:t>
      </w:r>
    </w:p>
    <w:p w:rsidR="00B62729" w:rsidRPr="00CB3E4D" w:rsidRDefault="00B62729" w:rsidP="00CB3E4D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 xml:space="preserve">Руководитель УЧР                                                           </w:t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Pr="00A45081">
        <w:rPr>
          <w:rFonts w:ascii="Times New Roman" w:hAnsi="Times New Roman" w:cs="Times New Roman"/>
          <w:sz w:val="28"/>
          <w:szCs w:val="28"/>
        </w:rPr>
        <w:t>Жумагулова Г.Б.</w:t>
      </w:r>
    </w:p>
    <w:p w:rsidR="00CB3E4D" w:rsidRDefault="004E2FA6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>Руководитель УАР</w:t>
      </w:r>
      <w:r w:rsidR="00CB3E4D" w:rsidRPr="00CB3E4D">
        <w:rPr>
          <w:rFonts w:ascii="Times New Roman" w:hAnsi="Times New Roman" w:cs="Times New Roman"/>
          <w:sz w:val="28"/>
          <w:szCs w:val="28"/>
        </w:rPr>
        <w:t xml:space="preserve"> </w:t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 w:rsidRPr="00A45081">
        <w:rPr>
          <w:rFonts w:ascii="Times New Roman" w:hAnsi="Times New Roman" w:cs="Times New Roman"/>
          <w:sz w:val="28"/>
          <w:szCs w:val="28"/>
        </w:rPr>
        <w:t>Абдрахманов А.Т.</w:t>
      </w:r>
    </w:p>
    <w:p w:rsidR="005363E0" w:rsidRPr="00A45081" w:rsidRDefault="00CB3E4D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ОФУ</w:t>
      </w:r>
      <w:r w:rsidR="004E2FA6" w:rsidRPr="00A45081">
        <w:rPr>
          <w:rFonts w:ascii="Times New Roman" w:hAnsi="Times New Roman" w:cs="Times New Roman"/>
          <w:sz w:val="28"/>
          <w:szCs w:val="28"/>
        </w:rPr>
        <w:t xml:space="preserve"> </w:t>
      </w:r>
      <w:r w:rsidR="004E2FA6"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Сарсикеева Т.Т.</w:t>
      </w:r>
      <w:r w:rsidR="004E2FA6"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E2FA6" w:rsidRPr="00A45081" w:rsidRDefault="004E2FA6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081">
        <w:rPr>
          <w:rFonts w:ascii="Times New Roman" w:hAnsi="Times New Roman" w:cs="Times New Roman"/>
          <w:sz w:val="28"/>
          <w:szCs w:val="28"/>
        </w:rPr>
        <w:t xml:space="preserve">Руководитель УЭК 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CB3E4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45081">
        <w:rPr>
          <w:rFonts w:ascii="Times New Roman" w:hAnsi="Times New Roman" w:cs="Times New Roman"/>
          <w:sz w:val="28"/>
          <w:szCs w:val="28"/>
        </w:rPr>
        <w:t>Хасенов А.Б.</w:t>
      </w:r>
    </w:p>
    <w:p w:rsidR="004E2FA6" w:rsidRPr="00A45081" w:rsidRDefault="004E2FA6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081">
        <w:rPr>
          <w:rFonts w:ascii="Times New Roman" w:hAnsi="Times New Roman" w:cs="Times New Roman"/>
          <w:sz w:val="28"/>
          <w:szCs w:val="28"/>
        </w:rPr>
        <w:t xml:space="preserve">Руководитель УА 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CB3E4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45081">
        <w:rPr>
          <w:rFonts w:ascii="Times New Roman" w:hAnsi="Times New Roman" w:cs="Times New Roman"/>
          <w:sz w:val="28"/>
          <w:szCs w:val="28"/>
        </w:rPr>
        <w:t>Сарсенов М.О.</w:t>
      </w:r>
    </w:p>
    <w:p w:rsidR="004E2FA6" w:rsidRPr="00A45081" w:rsidRDefault="004E2FA6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081">
        <w:rPr>
          <w:rFonts w:ascii="Times New Roman" w:hAnsi="Times New Roman" w:cs="Times New Roman"/>
          <w:sz w:val="28"/>
          <w:szCs w:val="28"/>
        </w:rPr>
        <w:t xml:space="preserve">И.о руководителя УКМ 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CB3E4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45081">
        <w:rPr>
          <w:rFonts w:ascii="Times New Roman" w:hAnsi="Times New Roman" w:cs="Times New Roman"/>
          <w:sz w:val="28"/>
          <w:szCs w:val="28"/>
        </w:rPr>
        <w:t>Искакова К.К.</w:t>
      </w:r>
    </w:p>
    <w:p w:rsidR="004E2FA6" w:rsidRPr="00A45081" w:rsidRDefault="004E2FA6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081">
        <w:rPr>
          <w:rFonts w:ascii="Times New Roman" w:hAnsi="Times New Roman" w:cs="Times New Roman"/>
          <w:sz w:val="28"/>
          <w:szCs w:val="28"/>
        </w:rPr>
        <w:t xml:space="preserve">Руководитель УАКН </w:t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CB3E4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45081">
        <w:rPr>
          <w:rFonts w:ascii="Times New Roman" w:hAnsi="Times New Roman" w:cs="Times New Roman"/>
          <w:sz w:val="28"/>
          <w:szCs w:val="28"/>
        </w:rPr>
        <w:t>Тлеулин Ж.С.</w:t>
      </w:r>
    </w:p>
    <w:p w:rsidR="00CB3E4D" w:rsidRDefault="004E2FA6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>Руководитель УРЗ</w:t>
      </w:r>
      <w:r w:rsidR="00CB3E4D" w:rsidRPr="00CB3E4D">
        <w:rPr>
          <w:rFonts w:ascii="Times New Roman" w:hAnsi="Times New Roman" w:cs="Times New Roman"/>
          <w:sz w:val="28"/>
          <w:szCs w:val="28"/>
        </w:rPr>
        <w:t xml:space="preserve"> </w:t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="00CB3E4D" w:rsidRPr="00A45081">
        <w:rPr>
          <w:rFonts w:ascii="Times New Roman" w:hAnsi="Times New Roman" w:cs="Times New Roman"/>
          <w:sz w:val="28"/>
          <w:szCs w:val="28"/>
        </w:rPr>
        <w:t>Амрин А.Б.</w:t>
      </w:r>
    </w:p>
    <w:p w:rsidR="00CB3E4D" w:rsidRDefault="00CB3E4D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УГУ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Утекина А.С.</w:t>
      </w:r>
    </w:p>
    <w:p w:rsidR="00CB3E4D" w:rsidRDefault="00CB3E4D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УНП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Аюпова Н.У.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3E4D" w:rsidRDefault="00CB3E4D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УРР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Мусина Ш.М.</w:t>
      </w:r>
    </w:p>
    <w:p w:rsidR="004E2FA6" w:rsidRPr="00A45081" w:rsidRDefault="00CB3E4D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УТК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Тастанбеков Н.С.</w:t>
      </w:r>
      <w:r w:rsidR="004E2FA6"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4E2FA6" w:rsidRPr="00A45081" w:rsidRDefault="001A7708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>Р</w:t>
      </w:r>
      <w:r w:rsidR="004E2FA6" w:rsidRPr="00A45081">
        <w:rPr>
          <w:rFonts w:ascii="Times New Roman" w:hAnsi="Times New Roman" w:cs="Times New Roman"/>
          <w:sz w:val="28"/>
          <w:szCs w:val="28"/>
        </w:rPr>
        <w:t>уководител</w:t>
      </w:r>
      <w:r w:rsidRPr="00A45081">
        <w:rPr>
          <w:rFonts w:ascii="Times New Roman" w:hAnsi="Times New Roman" w:cs="Times New Roman"/>
          <w:sz w:val="28"/>
          <w:szCs w:val="28"/>
        </w:rPr>
        <w:t>ь</w:t>
      </w:r>
      <w:r w:rsidR="004E2FA6" w:rsidRPr="00A45081">
        <w:rPr>
          <w:rFonts w:ascii="Times New Roman" w:hAnsi="Times New Roman" w:cs="Times New Roman"/>
          <w:sz w:val="28"/>
          <w:szCs w:val="28"/>
        </w:rPr>
        <w:t xml:space="preserve"> т/п «Кокшетау ЦТО»</w:t>
      </w:r>
      <w:r w:rsidR="004E2FA6" w:rsidRPr="00A4508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CB3E4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B3E4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45081">
        <w:rPr>
          <w:rFonts w:ascii="Times New Roman" w:hAnsi="Times New Roman" w:cs="Times New Roman"/>
          <w:sz w:val="28"/>
          <w:szCs w:val="28"/>
          <w:lang w:val="kk-KZ"/>
        </w:rPr>
        <w:t>Шайкенов А.К.</w:t>
      </w:r>
      <w:bookmarkStart w:id="1" w:name="_GoBack"/>
      <w:bookmarkEnd w:id="1"/>
    </w:p>
    <w:p w:rsidR="004E2FA6" w:rsidRDefault="001A7708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81">
        <w:rPr>
          <w:rFonts w:ascii="Times New Roman" w:hAnsi="Times New Roman" w:cs="Times New Roman"/>
          <w:sz w:val="28"/>
          <w:szCs w:val="28"/>
        </w:rPr>
        <w:t>Р</w:t>
      </w:r>
      <w:r w:rsidR="00C95CE4" w:rsidRPr="00A45081">
        <w:rPr>
          <w:rFonts w:ascii="Times New Roman" w:hAnsi="Times New Roman" w:cs="Times New Roman"/>
          <w:sz w:val="28"/>
          <w:szCs w:val="28"/>
        </w:rPr>
        <w:t>уководител</w:t>
      </w:r>
      <w:r w:rsidRPr="00A45081">
        <w:rPr>
          <w:rFonts w:ascii="Times New Roman" w:hAnsi="Times New Roman" w:cs="Times New Roman"/>
          <w:sz w:val="28"/>
          <w:szCs w:val="28"/>
        </w:rPr>
        <w:t>ь</w:t>
      </w:r>
      <w:r w:rsidR="00C95CE4" w:rsidRPr="00A45081">
        <w:rPr>
          <w:rFonts w:ascii="Times New Roman" w:hAnsi="Times New Roman" w:cs="Times New Roman"/>
          <w:sz w:val="28"/>
          <w:szCs w:val="28"/>
        </w:rPr>
        <w:t xml:space="preserve"> УГУ                                                       </w:t>
      </w:r>
      <w:r w:rsidR="00CB3E4D">
        <w:rPr>
          <w:rFonts w:ascii="Times New Roman" w:hAnsi="Times New Roman" w:cs="Times New Roman"/>
          <w:sz w:val="28"/>
          <w:szCs w:val="28"/>
        </w:rPr>
        <w:t xml:space="preserve">      </w:t>
      </w:r>
      <w:r w:rsidR="00CB3E4D">
        <w:rPr>
          <w:rFonts w:ascii="Times New Roman" w:hAnsi="Times New Roman" w:cs="Times New Roman"/>
          <w:sz w:val="28"/>
          <w:szCs w:val="28"/>
        </w:rPr>
        <w:tab/>
      </w:r>
      <w:r w:rsidRPr="00A45081">
        <w:rPr>
          <w:rFonts w:ascii="Times New Roman" w:hAnsi="Times New Roman" w:cs="Times New Roman"/>
          <w:sz w:val="28"/>
          <w:szCs w:val="28"/>
        </w:rPr>
        <w:t>Утекина А.С.</w:t>
      </w:r>
    </w:p>
    <w:p w:rsidR="00CB3E4D" w:rsidRDefault="00CB3E4D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4D" w:rsidRPr="00A45081" w:rsidRDefault="00CB3E4D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E4" w:rsidRPr="00A45081" w:rsidRDefault="00C95CE4" w:rsidP="00AA4E30">
      <w:pPr>
        <w:keepLines/>
        <w:widowControl w:val="0"/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5CE4" w:rsidRPr="00A45081" w:rsidSect="00EE0F07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9B" w:rsidRDefault="0090639B" w:rsidP="00F862CF">
      <w:pPr>
        <w:spacing w:after="0" w:line="240" w:lineRule="auto"/>
      </w:pPr>
      <w:r>
        <w:separator/>
      </w:r>
    </w:p>
  </w:endnote>
  <w:endnote w:type="continuationSeparator" w:id="0">
    <w:p w:rsidR="0090639B" w:rsidRDefault="0090639B" w:rsidP="00F8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9B" w:rsidRDefault="0090639B" w:rsidP="00F862CF">
      <w:pPr>
        <w:spacing w:after="0" w:line="240" w:lineRule="auto"/>
      </w:pPr>
      <w:r>
        <w:separator/>
      </w:r>
    </w:p>
  </w:footnote>
  <w:footnote w:type="continuationSeparator" w:id="0">
    <w:p w:rsidR="0090639B" w:rsidRDefault="0090639B" w:rsidP="00F86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9E9"/>
    <w:multiLevelType w:val="hybridMultilevel"/>
    <w:tmpl w:val="A9D270E8"/>
    <w:lvl w:ilvl="0" w:tplc="D1C28B5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B9E43A1"/>
    <w:multiLevelType w:val="hybridMultilevel"/>
    <w:tmpl w:val="3482F062"/>
    <w:lvl w:ilvl="0" w:tplc="9DB22A7C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CE5AEA"/>
    <w:multiLevelType w:val="hybridMultilevel"/>
    <w:tmpl w:val="D52EDBBE"/>
    <w:lvl w:ilvl="0" w:tplc="A148E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600CC6"/>
    <w:multiLevelType w:val="hybridMultilevel"/>
    <w:tmpl w:val="12303EF8"/>
    <w:lvl w:ilvl="0" w:tplc="AD26226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7904"/>
    <w:multiLevelType w:val="hybridMultilevel"/>
    <w:tmpl w:val="C114D56A"/>
    <w:lvl w:ilvl="0" w:tplc="1C3CB198">
      <w:start w:val="1"/>
      <w:numFmt w:val="upperRoman"/>
      <w:lvlText w:val="%1."/>
      <w:lvlJc w:val="left"/>
      <w:pPr>
        <w:ind w:left="1575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502A1B71"/>
    <w:multiLevelType w:val="multilevel"/>
    <w:tmpl w:val="98BE5574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51AF7EBC"/>
    <w:multiLevelType w:val="hybridMultilevel"/>
    <w:tmpl w:val="1E143BDA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7" w15:restartNumberingAfterBreak="0">
    <w:nsid w:val="62261329"/>
    <w:multiLevelType w:val="multilevel"/>
    <w:tmpl w:val="32ECF70A"/>
    <w:lvl w:ilvl="0">
      <w:start w:val="1"/>
      <w:numFmt w:val="decimal"/>
      <w:lvlText w:val="%1."/>
      <w:lvlJc w:val="left"/>
      <w:pPr>
        <w:ind w:left="1202" w:hanging="492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3561AD8"/>
    <w:multiLevelType w:val="multilevel"/>
    <w:tmpl w:val="339655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3" w:hanging="1155"/>
      </w:pPr>
      <w:rPr>
        <w:rFonts w:eastAsiaTheme="minorEastAsia" w:cstheme="minorBidi" w:hint="default"/>
        <w:b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2211" w:hanging="1155"/>
      </w:pPr>
      <w:rPr>
        <w:rFonts w:eastAsiaTheme="minorEastAsia" w:cstheme="minorBidi" w:hint="default"/>
        <w:b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2559" w:hanging="1155"/>
      </w:pPr>
      <w:rPr>
        <w:rFonts w:eastAsiaTheme="minorEastAsia" w:cstheme="minorBidi" w:hint="default"/>
        <w:b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2907" w:hanging="1155"/>
      </w:pPr>
      <w:rPr>
        <w:rFonts w:eastAsiaTheme="minorEastAsia" w:cstheme="minorBidi" w:hint="default"/>
        <w:b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eastAsiaTheme="minorEastAsia" w:cstheme="minorBidi" w:hint="default"/>
        <w:b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eastAsiaTheme="minorEastAsia" w:cstheme="minorBidi" w:hint="default"/>
        <w:b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eastAsiaTheme="minorEastAsia" w:cstheme="minorBidi" w:hint="default"/>
        <w:b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eastAsiaTheme="minorEastAsia" w:cstheme="minorBidi" w:hint="default"/>
        <w:b/>
        <w:i/>
        <w:color w:val="000000"/>
      </w:rPr>
    </w:lvl>
  </w:abstractNum>
  <w:abstractNum w:abstractNumId="9" w15:restartNumberingAfterBreak="0">
    <w:nsid w:val="73C9405E"/>
    <w:multiLevelType w:val="hybridMultilevel"/>
    <w:tmpl w:val="1E143BDA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 w15:restartNumberingAfterBreak="0">
    <w:nsid w:val="7CD124EC"/>
    <w:multiLevelType w:val="hybridMultilevel"/>
    <w:tmpl w:val="231EAD74"/>
    <w:lvl w:ilvl="0" w:tplc="D6A635E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CF"/>
    <w:rsid w:val="00003C7E"/>
    <w:rsid w:val="00005453"/>
    <w:rsid w:val="000108D5"/>
    <w:rsid w:val="0001537D"/>
    <w:rsid w:val="000173FB"/>
    <w:rsid w:val="00021924"/>
    <w:rsid w:val="00022D61"/>
    <w:rsid w:val="000273F1"/>
    <w:rsid w:val="00030AB5"/>
    <w:rsid w:val="000377DA"/>
    <w:rsid w:val="000407EF"/>
    <w:rsid w:val="00044946"/>
    <w:rsid w:val="000616BA"/>
    <w:rsid w:val="000650F1"/>
    <w:rsid w:val="00065F7A"/>
    <w:rsid w:val="00067BDD"/>
    <w:rsid w:val="00071473"/>
    <w:rsid w:val="00071BA0"/>
    <w:rsid w:val="000747CD"/>
    <w:rsid w:val="00081A36"/>
    <w:rsid w:val="0008466D"/>
    <w:rsid w:val="00093C97"/>
    <w:rsid w:val="00094B3F"/>
    <w:rsid w:val="000957A8"/>
    <w:rsid w:val="000974D6"/>
    <w:rsid w:val="00097BB2"/>
    <w:rsid w:val="000B4BE0"/>
    <w:rsid w:val="000D26BE"/>
    <w:rsid w:val="000D27B4"/>
    <w:rsid w:val="000D5DD8"/>
    <w:rsid w:val="000E420F"/>
    <w:rsid w:val="000F0CF5"/>
    <w:rsid w:val="000F4A3A"/>
    <w:rsid w:val="00104A37"/>
    <w:rsid w:val="00107128"/>
    <w:rsid w:val="0011492B"/>
    <w:rsid w:val="00117CE2"/>
    <w:rsid w:val="00121BB6"/>
    <w:rsid w:val="0012573B"/>
    <w:rsid w:val="001354AD"/>
    <w:rsid w:val="00151AF8"/>
    <w:rsid w:val="001520E0"/>
    <w:rsid w:val="001555FC"/>
    <w:rsid w:val="00156D1C"/>
    <w:rsid w:val="00156F20"/>
    <w:rsid w:val="001572C6"/>
    <w:rsid w:val="0016150D"/>
    <w:rsid w:val="00162B61"/>
    <w:rsid w:val="00162C3E"/>
    <w:rsid w:val="00166972"/>
    <w:rsid w:val="00170FC1"/>
    <w:rsid w:val="001802BA"/>
    <w:rsid w:val="0018203D"/>
    <w:rsid w:val="00184926"/>
    <w:rsid w:val="00194A37"/>
    <w:rsid w:val="001A22E7"/>
    <w:rsid w:val="001A7708"/>
    <w:rsid w:val="001B353A"/>
    <w:rsid w:val="001B39D9"/>
    <w:rsid w:val="001C023F"/>
    <w:rsid w:val="001D3225"/>
    <w:rsid w:val="001D479E"/>
    <w:rsid w:val="001F51A5"/>
    <w:rsid w:val="001F7A63"/>
    <w:rsid w:val="00202CCB"/>
    <w:rsid w:val="00214A15"/>
    <w:rsid w:val="002155FF"/>
    <w:rsid w:val="0022332A"/>
    <w:rsid w:val="00225EA6"/>
    <w:rsid w:val="0023178D"/>
    <w:rsid w:val="0024136B"/>
    <w:rsid w:val="00243F6A"/>
    <w:rsid w:val="002446A4"/>
    <w:rsid w:val="00246CEF"/>
    <w:rsid w:val="00251DBB"/>
    <w:rsid w:val="002532DC"/>
    <w:rsid w:val="0025357B"/>
    <w:rsid w:val="00255AD3"/>
    <w:rsid w:val="002601B7"/>
    <w:rsid w:val="0026312C"/>
    <w:rsid w:val="002649D1"/>
    <w:rsid w:val="0027062F"/>
    <w:rsid w:val="00277F44"/>
    <w:rsid w:val="00283BAE"/>
    <w:rsid w:val="00284754"/>
    <w:rsid w:val="00285516"/>
    <w:rsid w:val="00292073"/>
    <w:rsid w:val="00293ACC"/>
    <w:rsid w:val="002A544C"/>
    <w:rsid w:val="002A5A19"/>
    <w:rsid w:val="002A67EA"/>
    <w:rsid w:val="002B58E2"/>
    <w:rsid w:val="002C1233"/>
    <w:rsid w:val="002C2321"/>
    <w:rsid w:val="002D45C7"/>
    <w:rsid w:val="002F06E8"/>
    <w:rsid w:val="002F2AF5"/>
    <w:rsid w:val="002F635F"/>
    <w:rsid w:val="0030098D"/>
    <w:rsid w:val="00301735"/>
    <w:rsid w:val="00310424"/>
    <w:rsid w:val="00326057"/>
    <w:rsid w:val="003520C9"/>
    <w:rsid w:val="00355D27"/>
    <w:rsid w:val="00363E7D"/>
    <w:rsid w:val="00364041"/>
    <w:rsid w:val="00373164"/>
    <w:rsid w:val="003761F6"/>
    <w:rsid w:val="00381323"/>
    <w:rsid w:val="00393AF4"/>
    <w:rsid w:val="0039703E"/>
    <w:rsid w:val="003A5159"/>
    <w:rsid w:val="003A61DE"/>
    <w:rsid w:val="003B5040"/>
    <w:rsid w:val="003D7546"/>
    <w:rsid w:val="003E36AA"/>
    <w:rsid w:val="003E71E9"/>
    <w:rsid w:val="00402210"/>
    <w:rsid w:val="004036AF"/>
    <w:rsid w:val="00403CEE"/>
    <w:rsid w:val="00412CA4"/>
    <w:rsid w:val="00422EC4"/>
    <w:rsid w:val="004269B3"/>
    <w:rsid w:val="00426ADE"/>
    <w:rsid w:val="00426E74"/>
    <w:rsid w:val="00432469"/>
    <w:rsid w:val="0043248E"/>
    <w:rsid w:val="004328BB"/>
    <w:rsid w:val="00433A7E"/>
    <w:rsid w:val="00442A98"/>
    <w:rsid w:val="00454432"/>
    <w:rsid w:val="00460992"/>
    <w:rsid w:val="0046406F"/>
    <w:rsid w:val="00464DA7"/>
    <w:rsid w:val="00473BF7"/>
    <w:rsid w:val="00480FDB"/>
    <w:rsid w:val="004816D8"/>
    <w:rsid w:val="00482FC0"/>
    <w:rsid w:val="00492363"/>
    <w:rsid w:val="00495FB6"/>
    <w:rsid w:val="004A17DF"/>
    <w:rsid w:val="004B00A9"/>
    <w:rsid w:val="004C3DDA"/>
    <w:rsid w:val="004C3F4D"/>
    <w:rsid w:val="004D5541"/>
    <w:rsid w:val="004D5815"/>
    <w:rsid w:val="004E2486"/>
    <w:rsid w:val="004E2FA6"/>
    <w:rsid w:val="004E4CBC"/>
    <w:rsid w:val="004E6A59"/>
    <w:rsid w:val="004F2943"/>
    <w:rsid w:val="00501CB9"/>
    <w:rsid w:val="005040A2"/>
    <w:rsid w:val="005047F0"/>
    <w:rsid w:val="00504A02"/>
    <w:rsid w:val="005070EB"/>
    <w:rsid w:val="005106D3"/>
    <w:rsid w:val="00511296"/>
    <w:rsid w:val="005166C8"/>
    <w:rsid w:val="0051790E"/>
    <w:rsid w:val="005252A1"/>
    <w:rsid w:val="005252E2"/>
    <w:rsid w:val="005260C7"/>
    <w:rsid w:val="0053068B"/>
    <w:rsid w:val="00530E99"/>
    <w:rsid w:val="00531EB0"/>
    <w:rsid w:val="005363E0"/>
    <w:rsid w:val="00541B1E"/>
    <w:rsid w:val="00543350"/>
    <w:rsid w:val="005468D8"/>
    <w:rsid w:val="00561158"/>
    <w:rsid w:val="0056247A"/>
    <w:rsid w:val="00563335"/>
    <w:rsid w:val="0056757D"/>
    <w:rsid w:val="00584E76"/>
    <w:rsid w:val="00585763"/>
    <w:rsid w:val="00587AD4"/>
    <w:rsid w:val="005A363F"/>
    <w:rsid w:val="005A4523"/>
    <w:rsid w:val="005B2490"/>
    <w:rsid w:val="005B32BB"/>
    <w:rsid w:val="005B5722"/>
    <w:rsid w:val="005B5A61"/>
    <w:rsid w:val="005C7237"/>
    <w:rsid w:val="005D45F1"/>
    <w:rsid w:val="005D777E"/>
    <w:rsid w:val="005E218A"/>
    <w:rsid w:val="005E34B7"/>
    <w:rsid w:val="005E35A5"/>
    <w:rsid w:val="005E629D"/>
    <w:rsid w:val="005E6BCB"/>
    <w:rsid w:val="005E74DA"/>
    <w:rsid w:val="005F1438"/>
    <w:rsid w:val="005F389F"/>
    <w:rsid w:val="005F6A61"/>
    <w:rsid w:val="005F7107"/>
    <w:rsid w:val="0060023A"/>
    <w:rsid w:val="0060070A"/>
    <w:rsid w:val="006021B9"/>
    <w:rsid w:val="006035E7"/>
    <w:rsid w:val="00610C38"/>
    <w:rsid w:val="0061181A"/>
    <w:rsid w:val="006119D7"/>
    <w:rsid w:val="00612AE2"/>
    <w:rsid w:val="0061444F"/>
    <w:rsid w:val="00615987"/>
    <w:rsid w:val="00615EA6"/>
    <w:rsid w:val="00617A12"/>
    <w:rsid w:val="006245A3"/>
    <w:rsid w:val="00630263"/>
    <w:rsid w:val="006309A6"/>
    <w:rsid w:val="006325B9"/>
    <w:rsid w:val="006434FA"/>
    <w:rsid w:val="00647749"/>
    <w:rsid w:val="00655E4E"/>
    <w:rsid w:val="00662A61"/>
    <w:rsid w:val="006662DD"/>
    <w:rsid w:val="00667029"/>
    <w:rsid w:val="00674655"/>
    <w:rsid w:val="00677A51"/>
    <w:rsid w:val="00682A85"/>
    <w:rsid w:val="00685B28"/>
    <w:rsid w:val="00685E87"/>
    <w:rsid w:val="00692801"/>
    <w:rsid w:val="006948C0"/>
    <w:rsid w:val="00695F73"/>
    <w:rsid w:val="006971A4"/>
    <w:rsid w:val="006A5B60"/>
    <w:rsid w:val="006A6C45"/>
    <w:rsid w:val="006A7272"/>
    <w:rsid w:val="006A7B7B"/>
    <w:rsid w:val="006B0D82"/>
    <w:rsid w:val="006B1076"/>
    <w:rsid w:val="006C21B6"/>
    <w:rsid w:val="006D79DF"/>
    <w:rsid w:val="00700142"/>
    <w:rsid w:val="00704585"/>
    <w:rsid w:val="007108AA"/>
    <w:rsid w:val="00716A4E"/>
    <w:rsid w:val="00725916"/>
    <w:rsid w:val="007526EC"/>
    <w:rsid w:val="00754E42"/>
    <w:rsid w:val="00761224"/>
    <w:rsid w:val="00763BB7"/>
    <w:rsid w:val="0076493A"/>
    <w:rsid w:val="00771A54"/>
    <w:rsid w:val="00774EDC"/>
    <w:rsid w:val="0077752C"/>
    <w:rsid w:val="00786DBA"/>
    <w:rsid w:val="00791CBB"/>
    <w:rsid w:val="00791FFF"/>
    <w:rsid w:val="0079215D"/>
    <w:rsid w:val="007A0C32"/>
    <w:rsid w:val="007A1272"/>
    <w:rsid w:val="007A27BA"/>
    <w:rsid w:val="007A53AD"/>
    <w:rsid w:val="007A73D6"/>
    <w:rsid w:val="007B0194"/>
    <w:rsid w:val="007D2EDA"/>
    <w:rsid w:val="007D7506"/>
    <w:rsid w:val="007E0334"/>
    <w:rsid w:val="007E05FB"/>
    <w:rsid w:val="007E6833"/>
    <w:rsid w:val="007F3473"/>
    <w:rsid w:val="007F5426"/>
    <w:rsid w:val="00803BF2"/>
    <w:rsid w:val="00814ABE"/>
    <w:rsid w:val="00821658"/>
    <w:rsid w:val="00826214"/>
    <w:rsid w:val="0083130C"/>
    <w:rsid w:val="00836562"/>
    <w:rsid w:val="008373B4"/>
    <w:rsid w:val="00841CCF"/>
    <w:rsid w:val="008423A4"/>
    <w:rsid w:val="008448CF"/>
    <w:rsid w:val="008549BF"/>
    <w:rsid w:val="008617EB"/>
    <w:rsid w:val="008619A7"/>
    <w:rsid w:val="00881087"/>
    <w:rsid w:val="00882EF8"/>
    <w:rsid w:val="008853F1"/>
    <w:rsid w:val="00885510"/>
    <w:rsid w:val="0089318B"/>
    <w:rsid w:val="008A7AE0"/>
    <w:rsid w:val="008B1E76"/>
    <w:rsid w:val="008B3FA1"/>
    <w:rsid w:val="008D4ED5"/>
    <w:rsid w:val="008D7C5F"/>
    <w:rsid w:val="008E20F2"/>
    <w:rsid w:val="008E2272"/>
    <w:rsid w:val="008F1ACB"/>
    <w:rsid w:val="0090639B"/>
    <w:rsid w:val="00906CFB"/>
    <w:rsid w:val="00914086"/>
    <w:rsid w:val="009235CE"/>
    <w:rsid w:val="009342D2"/>
    <w:rsid w:val="0094103A"/>
    <w:rsid w:val="009513E1"/>
    <w:rsid w:val="00973E4A"/>
    <w:rsid w:val="009861E5"/>
    <w:rsid w:val="00991264"/>
    <w:rsid w:val="009A3B68"/>
    <w:rsid w:val="009A46A1"/>
    <w:rsid w:val="009A5056"/>
    <w:rsid w:val="009B60FF"/>
    <w:rsid w:val="009C450E"/>
    <w:rsid w:val="009C4F94"/>
    <w:rsid w:val="009C7E25"/>
    <w:rsid w:val="009D5C89"/>
    <w:rsid w:val="009D6ACA"/>
    <w:rsid w:val="00A01E66"/>
    <w:rsid w:val="00A06AC5"/>
    <w:rsid w:val="00A115D4"/>
    <w:rsid w:val="00A1374B"/>
    <w:rsid w:val="00A15559"/>
    <w:rsid w:val="00A20D2B"/>
    <w:rsid w:val="00A21D23"/>
    <w:rsid w:val="00A226C8"/>
    <w:rsid w:val="00A30048"/>
    <w:rsid w:val="00A41294"/>
    <w:rsid w:val="00A45081"/>
    <w:rsid w:val="00A47AE4"/>
    <w:rsid w:val="00A540A5"/>
    <w:rsid w:val="00A55DDC"/>
    <w:rsid w:val="00A65FFE"/>
    <w:rsid w:val="00A67640"/>
    <w:rsid w:val="00A77FFE"/>
    <w:rsid w:val="00A80452"/>
    <w:rsid w:val="00A82174"/>
    <w:rsid w:val="00A85B7B"/>
    <w:rsid w:val="00A94BAF"/>
    <w:rsid w:val="00A9778C"/>
    <w:rsid w:val="00A9789C"/>
    <w:rsid w:val="00AA274C"/>
    <w:rsid w:val="00AA4E30"/>
    <w:rsid w:val="00AA5686"/>
    <w:rsid w:val="00AA6395"/>
    <w:rsid w:val="00AB3757"/>
    <w:rsid w:val="00AB5C62"/>
    <w:rsid w:val="00AC02D7"/>
    <w:rsid w:val="00AC1F6E"/>
    <w:rsid w:val="00AC27A8"/>
    <w:rsid w:val="00AC333A"/>
    <w:rsid w:val="00AC5029"/>
    <w:rsid w:val="00AD422C"/>
    <w:rsid w:val="00AD582F"/>
    <w:rsid w:val="00AE27D9"/>
    <w:rsid w:val="00AE6C40"/>
    <w:rsid w:val="00AF05AC"/>
    <w:rsid w:val="00B02B06"/>
    <w:rsid w:val="00B06029"/>
    <w:rsid w:val="00B1116E"/>
    <w:rsid w:val="00B226E7"/>
    <w:rsid w:val="00B24221"/>
    <w:rsid w:val="00B30151"/>
    <w:rsid w:val="00B3196F"/>
    <w:rsid w:val="00B325EE"/>
    <w:rsid w:val="00B43D70"/>
    <w:rsid w:val="00B446CD"/>
    <w:rsid w:val="00B510C6"/>
    <w:rsid w:val="00B51B97"/>
    <w:rsid w:val="00B560C9"/>
    <w:rsid w:val="00B56E62"/>
    <w:rsid w:val="00B62729"/>
    <w:rsid w:val="00B67BAB"/>
    <w:rsid w:val="00B75501"/>
    <w:rsid w:val="00B8009B"/>
    <w:rsid w:val="00B86FC8"/>
    <w:rsid w:val="00B9263A"/>
    <w:rsid w:val="00B948FD"/>
    <w:rsid w:val="00BA3CDB"/>
    <w:rsid w:val="00BA62CA"/>
    <w:rsid w:val="00BA6DC3"/>
    <w:rsid w:val="00BB6C9F"/>
    <w:rsid w:val="00BC2317"/>
    <w:rsid w:val="00BC26FF"/>
    <w:rsid w:val="00BD3BCC"/>
    <w:rsid w:val="00BE2845"/>
    <w:rsid w:val="00BE4FEB"/>
    <w:rsid w:val="00BF718A"/>
    <w:rsid w:val="00BF7869"/>
    <w:rsid w:val="00C00DB6"/>
    <w:rsid w:val="00C01BAA"/>
    <w:rsid w:val="00C044EA"/>
    <w:rsid w:val="00C12AB7"/>
    <w:rsid w:val="00C15B6B"/>
    <w:rsid w:val="00C269BD"/>
    <w:rsid w:val="00C311EB"/>
    <w:rsid w:val="00C31D4A"/>
    <w:rsid w:val="00C33059"/>
    <w:rsid w:val="00C62461"/>
    <w:rsid w:val="00C6481B"/>
    <w:rsid w:val="00C67653"/>
    <w:rsid w:val="00C7748F"/>
    <w:rsid w:val="00C77BC6"/>
    <w:rsid w:val="00C85A73"/>
    <w:rsid w:val="00C95CE4"/>
    <w:rsid w:val="00CA1A9F"/>
    <w:rsid w:val="00CA4325"/>
    <w:rsid w:val="00CA59F3"/>
    <w:rsid w:val="00CB3E4D"/>
    <w:rsid w:val="00CB66CB"/>
    <w:rsid w:val="00CC3FBB"/>
    <w:rsid w:val="00CD6F9D"/>
    <w:rsid w:val="00CE6FC7"/>
    <w:rsid w:val="00CF5274"/>
    <w:rsid w:val="00CF5EEB"/>
    <w:rsid w:val="00D11C30"/>
    <w:rsid w:val="00D13047"/>
    <w:rsid w:val="00D2430C"/>
    <w:rsid w:val="00D32428"/>
    <w:rsid w:val="00D32EFB"/>
    <w:rsid w:val="00D35422"/>
    <w:rsid w:val="00D44FC5"/>
    <w:rsid w:val="00D45E46"/>
    <w:rsid w:val="00D47D74"/>
    <w:rsid w:val="00D50159"/>
    <w:rsid w:val="00D61D5A"/>
    <w:rsid w:val="00D61FD6"/>
    <w:rsid w:val="00D63F3F"/>
    <w:rsid w:val="00D72F54"/>
    <w:rsid w:val="00D75F12"/>
    <w:rsid w:val="00D76C4F"/>
    <w:rsid w:val="00D77189"/>
    <w:rsid w:val="00D77BE4"/>
    <w:rsid w:val="00D832E3"/>
    <w:rsid w:val="00D910B5"/>
    <w:rsid w:val="00D924A1"/>
    <w:rsid w:val="00D92992"/>
    <w:rsid w:val="00D93FAB"/>
    <w:rsid w:val="00DB587B"/>
    <w:rsid w:val="00DD25D9"/>
    <w:rsid w:val="00DD269D"/>
    <w:rsid w:val="00DD516E"/>
    <w:rsid w:val="00DD7A2F"/>
    <w:rsid w:val="00DE041D"/>
    <w:rsid w:val="00E029DA"/>
    <w:rsid w:val="00E047CD"/>
    <w:rsid w:val="00E336F4"/>
    <w:rsid w:val="00E357BF"/>
    <w:rsid w:val="00E35B78"/>
    <w:rsid w:val="00E424EA"/>
    <w:rsid w:val="00E45FD8"/>
    <w:rsid w:val="00E57269"/>
    <w:rsid w:val="00E57AE7"/>
    <w:rsid w:val="00E6078E"/>
    <w:rsid w:val="00E62433"/>
    <w:rsid w:val="00E7007C"/>
    <w:rsid w:val="00E7699E"/>
    <w:rsid w:val="00E81BEB"/>
    <w:rsid w:val="00E83551"/>
    <w:rsid w:val="00E83722"/>
    <w:rsid w:val="00E917AD"/>
    <w:rsid w:val="00EA1615"/>
    <w:rsid w:val="00EA33B1"/>
    <w:rsid w:val="00EA67E6"/>
    <w:rsid w:val="00EA7758"/>
    <w:rsid w:val="00EC6FF8"/>
    <w:rsid w:val="00ED6623"/>
    <w:rsid w:val="00ED7FA1"/>
    <w:rsid w:val="00EE0F07"/>
    <w:rsid w:val="00EE2300"/>
    <w:rsid w:val="00F05505"/>
    <w:rsid w:val="00F05D04"/>
    <w:rsid w:val="00F1065E"/>
    <w:rsid w:val="00F1477C"/>
    <w:rsid w:val="00F21807"/>
    <w:rsid w:val="00F36331"/>
    <w:rsid w:val="00F42A2D"/>
    <w:rsid w:val="00F45621"/>
    <w:rsid w:val="00F554D3"/>
    <w:rsid w:val="00F57B33"/>
    <w:rsid w:val="00F70ED6"/>
    <w:rsid w:val="00F7587A"/>
    <w:rsid w:val="00F858AC"/>
    <w:rsid w:val="00F862CF"/>
    <w:rsid w:val="00F95E03"/>
    <w:rsid w:val="00FA3047"/>
    <w:rsid w:val="00FA4891"/>
    <w:rsid w:val="00FA6B04"/>
    <w:rsid w:val="00FB142A"/>
    <w:rsid w:val="00FB75CF"/>
    <w:rsid w:val="00FC3E8E"/>
    <w:rsid w:val="00FD29B9"/>
    <w:rsid w:val="00FD51D1"/>
    <w:rsid w:val="00FE1CCE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878A"/>
  <w15:docId w15:val="{FA18B56D-9C21-4503-8B53-543CBBCC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ненум_список,List Paragraph"/>
    <w:basedOn w:val="a"/>
    <w:link w:val="a4"/>
    <w:uiPriority w:val="34"/>
    <w:qFormat/>
    <w:rsid w:val="00FB75CF"/>
    <w:pPr>
      <w:spacing w:after="0" w:line="240" w:lineRule="auto"/>
      <w:ind w:left="720" w:right="57" w:firstLine="709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маркированный Знак,Heading1 Знак,Colorful List - Accent 11 Знак,ненум_список Знак,List Paragraph Знак"/>
    <w:link w:val="a3"/>
    <w:uiPriority w:val="34"/>
    <w:locked/>
    <w:rsid w:val="00FB75CF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5">
    <w:name w:val="Strong"/>
    <w:basedOn w:val="a0"/>
    <w:qFormat/>
    <w:rsid w:val="008D7C5F"/>
    <w:rPr>
      <w:b/>
      <w:bCs/>
    </w:rPr>
  </w:style>
  <w:style w:type="character" w:styleId="a6">
    <w:name w:val="Hyperlink"/>
    <w:basedOn w:val="a0"/>
    <w:rsid w:val="00AD582F"/>
    <w:rPr>
      <w:color w:val="333399"/>
      <w:u w:val="single"/>
    </w:rPr>
  </w:style>
  <w:style w:type="character" w:customStyle="1" w:styleId="s0">
    <w:name w:val="s0"/>
    <w:basedOn w:val="a0"/>
    <w:rsid w:val="00AD58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08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46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8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62CF"/>
  </w:style>
  <w:style w:type="paragraph" w:styleId="ab">
    <w:name w:val="footer"/>
    <w:basedOn w:val="a"/>
    <w:link w:val="ac"/>
    <w:uiPriority w:val="99"/>
    <w:semiHidden/>
    <w:unhideWhenUsed/>
    <w:rsid w:val="00F8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62CF"/>
  </w:style>
  <w:style w:type="paragraph" w:styleId="ad">
    <w:name w:val="No Spacing"/>
    <w:link w:val="ae"/>
    <w:uiPriority w:val="1"/>
    <w:qFormat/>
    <w:rsid w:val="001B35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1B353A"/>
    <w:rPr>
      <w:rFonts w:ascii="Calibri" w:eastAsia="Calibri" w:hAnsi="Calibri" w:cs="Times New Roman"/>
      <w:lang w:eastAsia="en-US"/>
    </w:rPr>
  </w:style>
  <w:style w:type="table" w:styleId="af">
    <w:name w:val="Table Grid"/>
    <w:basedOn w:val="a1"/>
    <w:uiPriority w:val="59"/>
    <w:rsid w:val="00A4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84457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0BFB-30A6-4783-97ED-7B09184D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zhgabbasov</dc:creator>
  <cp:lastModifiedBy>vyeremina</cp:lastModifiedBy>
  <cp:revision>2</cp:revision>
  <cp:lastPrinted>2020-10-05T06:10:00Z</cp:lastPrinted>
  <dcterms:created xsi:type="dcterms:W3CDTF">2020-10-05T07:06:00Z</dcterms:created>
  <dcterms:modified xsi:type="dcterms:W3CDTF">2020-10-05T07:06:00Z</dcterms:modified>
</cp:coreProperties>
</file>