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29F1" w:rsidRPr="00E029F1" w:rsidRDefault="00E029F1" w:rsidP="00226E5B">
      <w:pPr>
        <w:spacing w:after="0" w:line="240" w:lineRule="auto"/>
        <w:jc w:val="center"/>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Analytical report</w:t>
      </w:r>
    </w:p>
    <w:p w:rsidR="00E029F1" w:rsidRPr="00E029F1" w:rsidRDefault="00E029F1" w:rsidP="00226E5B">
      <w:pPr>
        <w:spacing w:after="0" w:line="240" w:lineRule="auto"/>
        <w:jc w:val="center"/>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on the results of internal analysis of corruption risks in the structural divisions of the Department of State Revenue in Akmola region</w:t>
      </w:r>
    </w:p>
    <w:p w:rsidR="00E029F1" w:rsidRPr="00E029F1" w:rsidRDefault="00E029F1" w:rsidP="00226E5B">
      <w:pPr>
        <w:spacing w:after="0" w:line="240" w:lineRule="auto"/>
        <w:jc w:val="center"/>
        <w:rPr>
          <w:rFonts w:ascii="Times New Roman" w:eastAsia="Times New Roman" w:hAnsi="Times New Roman" w:cs="Times New Roman"/>
          <w:b/>
          <w:sz w:val="28"/>
          <w:szCs w:val="28"/>
          <w:lang w:val="en-US" w:eastAsia="ru-RU"/>
        </w:rPr>
      </w:pP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E029F1">
        <w:rPr>
          <w:rFonts w:ascii="Times New Roman" w:eastAsia="Times New Roman" w:hAnsi="Times New Roman" w:cs="Times New Roman"/>
          <w:b/>
          <w:sz w:val="28"/>
          <w:szCs w:val="28"/>
          <w:lang w:val="en-US" w:eastAsia="ru-RU"/>
        </w:rPr>
        <w:tab/>
      </w:r>
      <w:r w:rsidRPr="00226E5B">
        <w:rPr>
          <w:rFonts w:ascii="Times New Roman" w:eastAsia="Times New Roman" w:hAnsi="Times New Roman" w:cs="Times New Roman"/>
          <w:bCs/>
          <w:sz w:val="28"/>
          <w:szCs w:val="28"/>
          <w:lang w:val="en-US" w:eastAsia="ru-RU"/>
        </w:rPr>
        <w:t>Internal analysis of corruption risks in the activities of structural divisions of the Department of State Revenue in the Akmola region (hereinafter referred to as the Department) was conducted in accordance with the Standard Rules for Internal Analysis of Corruption Risks approved by the orders of the Chairman of the Agency of the Republic of Kazakhstan for Civil Service Affairs and Anti-Corruption.</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The period of the event: started on 27.07.2022, finished on 07.09.2022.</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Observed period: 8 months of 2022.</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Internal analysis of corruption risks was carried out in the following areas:</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1) identification of corruption risks in the organizational and managerial activities of the structural divisions of the Department and its territorial administrations.</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2) identification of corruption risks in regulatory legal acts affecting the activities of structural divisions of the Department and its territorial administrations.</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p>
    <w:p w:rsidR="00E029F1" w:rsidRPr="00E029F1" w:rsidRDefault="00E029F1" w:rsidP="00226E5B">
      <w:pPr>
        <w:spacing w:after="0" w:line="240" w:lineRule="auto"/>
        <w:jc w:val="center"/>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1. Personnel management, including staff turnover</w:t>
      </w:r>
    </w:p>
    <w:p w:rsidR="00E029F1" w:rsidRPr="00226E5B" w:rsidRDefault="00E029F1" w:rsidP="00226E5B">
      <w:pPr>
        <w:spacing w:after="0" w:line="240" w:lineRule="auto"/>
        <w:jc w:val="both"/>
        <w:rPr>
          <w:rFonts w:ascii="Times New Roman" w:eastAsia="Times New Roman" w:hAnsi="Times New Roman" w:cs="Times New Roman"/>
          <w:b/>
          <w:i/>
          <w:iCs/>
          <w:sz w:val="28"/>
          <w:szCs w:val="28"/>
          <w:lang w:val="en-US" w:eastAsia="ru-RU"/>
        </w:rPr>
      </w:pPr>
      <w:r w:rsidRPr="00226E5B">
        <w:rPr>
          <w:rFonts w:ascii="Times New Roman" w:eastAsia="Times New Roman" w:hAnsi="Times New Roman" w:cs="Times New Roman"/>
          <w:b/>
          <w:i/>
          <w:iCs/>
          <w:sz w:val="28"/>
          <w:szCs w:val="28"/>
          <w:lang w:val="en-US" w:eastAsia="ru-RU"/>
        </w:rPr>
        <w:t>1. Personnel management, including staff turnover</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E029F1">
        <w:rPr>
          <w:rFonts w:ascii="Times New Roman" w:eastAsia="Times New Roman" w:hAnsi="Times New Roman" w:cs="Times New Roman"/>
          <w:b/>
          <w:sz w:val="28"/>
          <w:szCs w:val="28"/>
          <w:lang w:val="en-US" w:eastAsia="ru-RU"/>
        </w:rPr>
        <w:tab/>
      </w:r>
      <w:r w:rsidRPr="00226E5B">
        <w:rPr>
          <w:rFonts w:ascii="Times New Roman" w:eastAsia="Times New Roman" w:hAnsi="Times New Roman" w:cs="Times New Roman"/>
          <w:bCs/>
          <w:sz w:val="28"/>
          <w:szCs w:val="28"/>
          <w:lang w:val="en-US" w:eastAsia="ru-RU"/>
        </w:rPr>
        <w:t>For the current period of 2022, the staffing of the Department of State Revenue in the Akmola region and its territorial administrations is 391 units (Department-134, TUGD-257). The actual number is 368 units (94.1% of the full-time number), of which DGD -125 units, TUGD -243 units, vacancies -23, including DGD -9, TUGD -14.</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 xml:space="preserve">All civil servants meet the qualification requirements of the position. Documents for special inspection were sent to the national security agencies in a timely manner. For the first time, those who are accepted into the civil service are assigned a probationary period and mentors are assigned.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 xml:space="preserve">When checking the personal files of employees, the facts of a conflict of interest, holding a public position in direct subordination to close relatives, spouses and relatives are not established.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 xml:space="preserve">As of August 22, 2022, a total of 43 people were dismissed, including DGD -18, TUGD -25: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-at his own request -22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-by competition to other DGD, UGD and organizations -20;</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-dismissal for negative reasons -1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 xml:space="preserve">One of the main tasks of the Department of State Revenue in the Akmola region is to prevent employees of the Department from committing corruption offenses, disciplinary offenses, as well as offenses discrediting the public service.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Strict observance of official ethics and state interests, education of high moral and ethical standards and "zero tolerance" to manifestations of corruption are promoted among the Department's employees. Events are held in the form of seminars and lectures, hardware studies aimed at compliance with the requirements of anti-corruption legislation and strengthening discipline, including monitoring of complaints received.</w:t>
      </w:r>
      <w:r w:rsidRPr="00226E5B">
        <w:rPr>
          <w:rFonts w:ascii="Times New Roman" w:eastAsia="Times New Roman" w:hAnsi="Times New Roman" w:cs="Times New Roman"/>
          <w:bCs/>
          <w:sz w:val="28"/>
          <w:szCs w:val="28"/>
          <w:lang w:val="en-US" w:eastAsia="ru-RU"/>
        </w:rPr>
        <w:tab/>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 xml:space="preserve">Thus, during the monitoring of applications for the ESED and appeals to the portal of the SRC of the Ministry of Finance of the Republic of Kazakhstan, it was found that for 8 months of this year, 148 complaints were received, including 37 on </w:t>
      </w:r>
      <w:r w:rsidRPr="00226E5B">
        <w:rPr>
          <w:rFonts w:ascii="Times New Roman" w:eastAsia="Times New Roman" w:hAnsi="Times New Roman" w:cs="Times New Roman"/>
          <w:bCs/>
          <w:sz w:val="28"/>
          <w:szCs w:val="28"/>
          <w:lang w:val="en-US" w:eastAsia="ru-RU"/>
        </w:rPr>
        <w:lastRenderedPageBreak/>
        <w:t xml:space="preserve">the electronic book of complaints, the main issues are: clarification on the provision of tax reporting, administration of non-production payments.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 xml:space="preserve">Taxpayers were provided with motivated and exhaustive answers to all appeals and complaints by employees of state revenue bodies.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b/>
        <w:t>Appeals and complaints of individuals and legal entities about the facts of corruption offenses, abuse of official powers, illegal interference in the activities of private business entities by employees of state revenue bodies of the region from officials of state revenue bodies in the Akmola region for the current period of 2022 have not been received.</w:t>
      </w: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ab/>
        <w:t xml:space="preserve"> </w:t>
      </w:r>
      <w:r w:rsidRPr="00E029F1">
        <w:rPr>
          <w:rFonts w:ascii="Times New Roman" w:eastAsia="Times New Roman" w:hAnsi="Times New Roman" w:cs="Times New Roman"/>
          <w:b/>
          <w:sz w:val="28"/>
          <w:szCs w:val="28"/>
          <w:lang w:val="en-US" w:eastAsia="ru-RU"/>
        </w:rPr>
        <w:tab/>
      </w: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1. Identification of corruption risks in organizational and managerial activities:</w:t>
      </w: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1.1 Customs administration</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The full-time number of t/p "</w:t>
      </w:r>
      <w:proofErr w:type="spellStart"/>
      <w:r w:rsidRPr="00226E5B">
        <w:rPr>
          <w:rFonts w:ascii="Times New Roman" w:eastAsia="Times New Roman" w:hAnsi="Times New Roman" w:cs="Times New Roman"/>
          <w:bCs/>
          <w:sz w:val="28"/>
          <w:szCs w:val="28"/>
          <w:lang w:val="en-US" w:eastAsia="ru-RU"/>
        </w:rPr>
        <w:t>Kokshetau</w:t>
      </w:r>
      <w:proofErr w:type="spellEnd"/>
      <w:r w:rsidRPr="00226E5B">
        <w:rPr>
          <w:rFonts w:ascii="Times New Roman" w:eastAsia="Times New Roman" w:hAnsi="Times New Roman" w:cs="Times New Roman"/>
          <w:bCs/>
          <w:sz w:val="28"/>
          <w:szCs w:val="28"/>
          <w:lang w:val="en-US" w:eastAsia="ru-RU"/>
        </w:rPr>
        <w:t>-TSO" DGD in Akmola region as of August 22, 2022. the full-time number is -8 units, the actual number is 8.</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At the same time, the structure of t/p "</w:t>
      </w:r>
      <w:proofErr w:type="spellStart"/>
      <w:r w:rsidRPr="00226E5B">
        <w:rPr>
          <w:rFonts w:ascii="Times New Roman" w:eastAsia="Times New Roman" w:hAnsi="Times New Roman" w:cs="Times New Roman"/>
          <w:bCs/>
          <w:sz w:val="28"/>
          <w:szCs w:val="28"/>
          <w:lang w:val="en-US" w:eastAsia="ru-RU"/>
        </w:rPr>
        <w:t>Kokshetau</w:t>
      </w:r>
      <w:proofErr w:type="spellEnd"/>
      <w:r w:rsidRPr="00226E5B">
        <w:rPr>
          <w:rFonts w:ascii="Times New Roman" w:eastAsia="Times New Roman" w:hAnsi="Times New Roman" w:cs="Times New Roman"/>
          <w:bCs/>
          <w:sz w:val="28"/>
          <w:szCs w:val="28"/>
          <w:lang w:val="en-US" w:eastAsia="ru-RU"/>
        </w:rPr>
        <w:t xml:space="preserve"> TSO" includes 4 MSTO (place of customs clearance), with a total of 4 units, </w:t>
      </w:r>
      <w:proofErr w:type="spellStart"/>
      <w:r w:rsidRPr="00226E5B">
        <w:rPr>
          <w:rFonts w:ascii="Times New Roman" w:eastAsia="Times New Roman" w:hAnsi="Times New Roman" w:cs="Times New Roman"/>
          <w:bCs/>
          <w:sz w:val="28"/>
          <w:szCs w:val="28"/>
          <w:lang w:val="en-US" w:eastAsia="ru-RU"/>
        </w:rPr>
        <w:t>MSTO"Atbasar</w:t>
      </w:r>
      <w:proofErr w:type="spellEnd"/>
      <w:r w:rsidRPr="00226E5B">
        <w:rPr>
          <w:rFonts w:ascii="Times New Roman" w:eastAsia="Times New Roman" w:hAnsi="Times New Roman" w:cs="Times New Roman"/>
          <w:bCs/>
          <w:sz w:val="28"/>
          <w:szCs w:val="28"/>
          <w:lang w:val="en-US" w:eastAsia="ru-RU"/>
        </w:rPr>
        <w:t xml:space="preserve">" - 1 unit, "MSTO </w:t>
      </w:r>
      <w:proofErr w:type="spellStart"/>
      <w:r w:rsidRPr="00226E5B">
        <w:rPr>
          <w:rFonts w:ascii="Times New Roman" w:eastAsia="Times New Roman" w:hAnsi="Times New Roman" w:cs="Times New Roman"/>
          <w:bCs/>
          <w:sz w:val="28"/>
          <w:szCs w:val="28"/>
          <w:lang w:val="en-US" w:eastAsia="ru-RU"/>
        </w:rPr>
        <w:t>Burabay</w:t>
      </w:r>
      <w:proofErr w:type="spellEnd"/>
      <w:r w:rsidRPr="00226E5B">
        <w:rPr>
          <w:rFonts w:ascii="Times New Roman" w:eastAsia="Times New Roman" w:hAnsi="Times New Roman" w:cs="Times New Roman"/>
          <w:bCs/>
          <w:sz w:val="28"/>
          <w:szCs w:val="28"/>
          <w:lang w:val="en-US" w:eastAsia="ru-RU"/>
        </w:rPr>
        <w:t xml:space="preserve">" - 1 unit, MSTO "Aksu"-1 unit, MSTO "Akkol"-1 unit.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According to the Register of Public services approved by the Decree of the Government of the Republic of Kazakhstan dated September 18, 2013 No. 983 (hereinafter - the Register), at the moment in the field of customs activities, the customs post "</w:t>
      </w:r>
      <w:proofErr w:type="spellStart"/>
      <w:r w:rsidRPr="00226E5B">
        <w:rPr>
          <w:rFonts w:ascii="Times New Roman" w:eastAsia="Times New Roman" w:hAnsi="Times New Roman" w:cs="Times New Roman"/>
          <w:bCs/>
          <w:sz w:val="28"/>
          <w:szCs w:val="28"/>
          <w:lang w:val="en-US" w:eastAsia="ru-RU"/>
        </w:rPr>
        <w:t>Kokshetau</w:t>
      </w:r>
      <w:proofErr w:type="spellEnd"/>
      <w:r w:rsidRPr="00226E5B">
        <w:rPr>
          <w:rFonts w:ascii="Times New Roman" w:eastAsia="Times New Roman" w:hAnsi="Times New Roman" w:cs="Times New Roman"/>
          <w:bCs/>
          <w:sz w:val="28"/>
          <w:szCs w:val="28"/>
          <w:lang w:val="en-US" w:eastAsia="ru-RU"/>
        </w:rPr>
        <w:t xml:space="preserve"> TCO" provides public services ("Customs clearance", "Reception of passenger customs declaration", "Reception of transit declaration". At the same time, in practice, only one of the types of public services provided ("Customs clearance of goods") is automated through the ASTANA – 1 information system. "Acceptance of the passenger customs declaration", "Acceptance of the transit declaration" are made with direct contact of the service provider with the service recipients in the process of rendering the state service.</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Acceptance of the declaration for goods and issuance of the result of the provision of public services are carried out by the service provider through: the information system "ASTANA-1" (hereinafter – the information system);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More than 80% of declarations for goods (DT) are issued in IS ASTANA-1 automatically in the "green corridor" within 1 minute. </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 According to the instruction of the SRC of the Ministry of Finance of the Republic of Kazakhstan dated September 07, 2020, part of the functions of documentary control during customs clearance were transferred to the "Electronic Declaration Center" from the territorial level to the level of the central office, which made it possible to reduce the "risks" in determining the customs value of goods and classification of goods. </w:t>
      </w:r>
      <w:proofErr w:type="gramStart"/>
      <w:r w:rsidRPr="00226E5B">
        <w:rPr>
          <w:rFonts w:ascii="Times New Roman" w:eastAsia="Times New Roman" w:hAnsi="Times New Roman" w:cs="Times New Roman"/>
          <w:bCs/>
          <w:sz w:val="28"/>
          <w:szCs w:val="28"/>
          <w:lang w:val="en-US" w:eastAsia="ru-RU"/>
        </w:rPr>
        <w:t>Also</w:t>
      </w:r>
      <w:proofErr w:type="gramEnd"/>
      <w:r w:rsidRPr="00226E5B">
        <w:rPr>
          <w:rFonts w:ascii="Times New Roman" w:eastAsia="Times New Roman" w:hAnsi="Times New Roman" w:cs="Times New Roman"/>
          <w:bCs/>
          <w:sz w:val="28"/>
          <w:szCs w:val="28"/>
          <w:lang w:val="en-US" w:eastAsia="ru-RU"/>
        </w:rPr>
        <w:t xml:space="preserve"> at the customs post "</w:t>
      </w:r>
      <w:proofErr w:type="spellStart"/>
      <w:r w:rsidRPr="00226E5B">
        <w:rPr>
          <w:rFonts w:ascii="Times New Roman" w:eastAsia="Times New Roman" w:hAnsi="Times New Roman" w:cs="Times New Roman"/>
          <w:bCs/>
          <w:sz w:val="28"/>
          <w:szCs w:val="28"/>
          <w:lang w:val="en-US" w:eastAsia="ru-RU"/>
        </w:rPr>
        <w:t>Kokshetau</w:t>
      </w:r>
      <w:proofErr w:type="spellEnd"/>
      <w:r w:rsidRPr="00226E5B">
        <w:rPr>
          <w:rFonts w:ascii="Times New Roman" w:eastAsia="Times New Roman" w:hAnsi="Times New Roman" w:cs="Times New Roman"/>
          <w:bCs/>
          <w:sz w:val="28"/>
          <w:szCs w:val="28"/>
          <w:lang w:val="en-US" w:eastAsia="ru-RU"/>
        </w:rPr>
        <w:t xml:space="preserve"> CTO" in </w:t>
      </w:r>
      <w:proofErr w:type="spellStart"/>
      <w:r w:rsidRPr="00226E5B">
        <w:rPr>
          <w:rFonts w:ascii="Times New Roman" w:eastAsia="Times New Roman" w:hAnsi="Times New Roman" w:cs="Times New Roman"/>
          <w:bCs/>
          <w:sz w:val="28"/>
          <w:szCs w:val="28"/>
          <w:lang w:val="en-US" w:eastAsia="ru-RU"/>
        </w:rPr>
        <w:t>Kokshetau</w:t>
      </w:r>
      <w:proofErr w:type="spellEnd"/>
      <w:r w:rsidRPr="00226E5B">
        <w:rPr>
          <w:rFonts w:ascii="Times New Roman" w:eastAsia="Times New Roman" w:hAnsi="Times New Roman" w:cs="Times New Roman"/>
          <w:bCs/>
          <w:sz w:val="28"/>
          <w:szCs w:val="28"/>
          <w:lang w:val="en-US" w:eastAsia="ru-RU"/>
        </w:rPr>
        <w:t xml:space="preserve"> there is 1 station for a Hikvision-2T portable camera with three mobile video recorders assigned to the customs post staff and at </w:t>
      </w:r>
      <w:proofErr w:type="spellStart"/>
      <w:r w:rsidRPr="00226E5B">
        <w:rPr>
          <w:rFonts w:ascii="Times New Roman" w:eastAsia="Times New Roman" w:hAnsi="Times New Roman" w:cs="Times New Roman"/>
          <w:bCs/>
          <w:sz w:val="28"/>
          <w:szCs w:val="28"/>
          <w:lang w:val="en-US" w:eastAsia="ru-RU"/>
        </w:rPr>
        <w:t>Atbasar</w:t>
      </w:r>
      <w:proofErr w:type="spellEnd"/>
      <w:r w:rsidRPr="00226E5B">
        <w:rPr>
          <w:rFonts w:ascii="Times New Roman" w:eastAsia="Times New Roman" w:hAnsi="Times New Roman" w:cs="Times New Roman"/>
          <w:bCs/>
          <w:sz w:val="28"/>
          <w:szCs w:val="28"/>
          <w:lang w:val="en-US" w:eastAsia="ru-RU"/>
        </w:rPr>
        <w:t xml:space="preserve"> there is 1 station for a Hikvision-2T portable camera with one Hikvision DS-MH mobile video recorder. According to the instructions of the SRC No.-17-14- KGD/6286-I dated 09/24/2020, from 09/25/2020, video recordings with data transmission in online mode are monitored by means of a portable wearable DVR. For the current period of 2022, on the recommendation of the RMS, an inspection was carried out on 15 sites, the results of which revealed 12 administrative offenses (according to Article 535 violations of the declaration procedure - 12 violations), the effectiveness of customs inspections amounted to 85%.</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lastRenderedPageBreak/>
        <w:t xml:space="preserve"> Data transmission via video inspections to FTP of the SRC of the Ministry of Finance of the Republic of Kazakhstan is carried out automatically through the Hikvision-2T station and is controlled by the "Situation Center" of the SRC of the Ministry of Finance of the Republic of Kazakhstan, which reduces corruption risks during customs inspection. </w:t>
      </w:r>
    </w:p>
    <w:p w:rsidR="00E029F1" w:rsidRPr="00E029F1" w:rsidRDefault="00E029F1" w:rsidP="00226E5B">
      <w:pPr>
        <w:spacing w:after="0" w:line="240" w:lineRule="auto"/>
        <w:ind w:firstLine="708"/>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 xml:space="preserve">Recommendations: In this regard, in order to reduce corruption risks, make a proposal to the authorized body on amendments and additions: </w:t>
      </w: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 on the exclusion of direct contact in the provision of public services;</w:t>
      </w: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 xml:space="preserve">it is necessary to exclude the inspection of agricultural machinery (sowing complexes, harvesters, mowers, combines, tractors, and other agricultural equipment. </w:t>
      </w:r>
    </w:p>
    <w:p w:rsidR="00226E5B" w:rsidRDefault="00226E5B" w:rsidP="00226E5B">
      <w:pPr>
        <w:spacing w:after="0" w:line="240" w:lineRule="auto"/>
        <w:jc w:val="both"/>
        <w:rPr>
          <w:rFonts w:ascii="Times New Roman" w:eastAsia="Times New Roman" w:hAnsi="Times New Roman" w:cs="Times New Roman"/>
          <w:b/>
          <w:sz w:val="28"/>
          <w:szCs w:val="28"/>
          <w:lang w:val="en-US" w:eastAsia="ru-RU"/>
        </w:rPr>
      </w:pP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t>1.2 Compliance with prohibitions and restrictions</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The absence of an electronic notification in the IP "ASTANA-1" about the placement of goods in the customs control zone and undeclared or clarified information by changing (supplementing) the information stated in the EDT at the PD, or notification of the absence of the need to make such changes (additions) to the DT.</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According to paragraph 6 of Article 185 of the Code of the Republic of Kazakhstan dated December 26, 2017 "On Customs Regulation in the Republic of Kazakhstan", bans and restrictions, internal market protection measures effective on the day of registration by the customs authority of a customs document that changes (supplements) the information stated in the customs declaration or registration by the customs authority are applied during preliminary customs declaration notifications about the absence of the need to make changes (additions) to the goods declaration.</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At the same time, the customs authority refuses to release goods if within thirty calendar days from the day following the day of registration of the customs declaration:</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1) the goods are not placed in the customs control zone specified in the customs declaration;</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2) in respect of goods transported by water vessels, the customs authority has not issued a permit for their unloading at the place of arrival specified in the customs declaration in accordance with paragraph 4 of this article;</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3) the customs authority that registered the customs declaration is not notified of the placement of goods in the customs control zone specified in the customs declaration;</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4) the missing information has not been submitted to the customs authority by changing (supplementing) the information stated in the customs declaration, or the customs authority has not been notified of the absence of the need to make such changes (additions).</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Also, paragraph 63 of the Order of the Minister of Finance of the Republic of Kazakhstan dated January 26, 2018 No. 73 "On approval of the Rules for customs clearance of goods by officials of state Revenue bodies" established that the service recipient notifies the service provider who registered EDT at the PTD about the placement of goods in the customs control zone and the presence of goods at the place of arrival before performing the actions defined by Part the second of this paragraph.</w:t>
      </w:r>
    </w:p>
    <w:p w:rsidR="00E029F1" w:rsidRPr="00226E5B" w:rsidRDefault="00E029F1"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The service recipient submits undeclared or updated information to the service provider who has registered the EDT at the PD and in which it is planned to release goods by changing (supplementing) the information stated in the EDT at the PD, or notifies of the absence of the need to make such changes (additions).</w:t>
      </w: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r w:rsidRPr="00E029F1">
        <w:rPr>
          <w:rFonts w:ascii="Times New Roman" w:eastAsia="Times New Roman" w:hAnsi="Times New Roman" w:cs="Times New Roman"/>
          <w:b/>
          <w:sz w:val="28"/>
          <w:szCs w:val="28"/>
          <w:lang w:val="en-US" w:eastAsia="ru-RU"/>
        </w:rPr>
        <w:lastRenderedPageBreak/>
        <w:t>Recommendations: It is necessary to implement in the IP "ASTANA-1" the possibility of notification of the placement of goods in the customs control zone or undeclared or updated information by changing (supplementing) the information stated in the EDT at the PTD, or notification of the absence of the need to make such changes (additions) to the DT.</w:t>
      </w:r>
    </w:p>
    <w:p w:rsidR="00E029F1" w:rsidRPr="00E029F1" w:rsidRDefault="00E029F1" w:rsidP="00226E5B">
      <w:pPr>
        <w:spacing w:after="0" w:line="240" w:lineRule="auto"/>
        <w:jc w:val="both"/>
        <w:rPr>
          <w:rFonts w:ascii="Times New Roman" w:eastAsia="Times New Roman" w:hAnsi="Times New Roman" w:cs="Times New Roman"/>
          <w:b/>
          <w:sz w:val="28"/>
          <w:szCs w:val="28"/>
          <w:lang w:val="en-US" w:eastAsia="ru-RU"/>
        </w:rPr>
      </w:pP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1.3 State service in the field of customs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Currently, the following customs services are provided on paper: </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1. Inclusion in the register of owners of duty-free shops;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2. Inclusion in the register of customs carriers;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3. Inclusion in the register of customs representatives;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5. Inclusion in the register of owners of temporary storage warehouses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6. Inclusion in the register of owners of customs warehouses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7. Inclusion in the register of owners of free warehouses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8. Inclusion in the register of owners of warehouses for storing their own goods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These state services are provided on paper, including the submission of applications, the decision on inclusion in the customs register is made by order, notifications are sent on paper and the application process is carried out manually.</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Accordingly, the service recipient and the service provider actually come into contact, which can lead to corruption manifestations., it is also possible</w:t>
      </w:r>
    </w:p>
    <w:p w:rsidR="00226E5B" w:rsidRPr="00226E5B" w:rsidRDefault="00226E5B" w:rsidP="00226E5B">
      <w:pPr>
        <w:spacing w:after="0" w:line="240" w:lineRule="auto"/>
        <w:ind w:firstLine="708"/>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Recommendation: In order to eliminate corruption manifestations, automate and optimize the receipt of these public services.</w:t>
      </w:r>
    </w:p>
    <w:p w:rsidR="00226E5B" w:rsidRPr="00226E5B" w:rsidRDefault="00226E5B" w:rsidP="00226E5B">
      <w:pPr>
        <w:spacing w:after="0" w:line="240" w:lineRule="auto"/>
        <w:ind w:firstLine="708"/>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 xml:space="preserve">The effectiveness of digitalization will give positive results for business and government. </w:t>
      </w:r>
    </w:p>
    <w:p w:rsidR="00226E5B" w:rsidRPr="00226E5B" w:rsidRDefault="00226E5B" w:rsidP="00226E5B">
      <w:pPr>
        <w:spacing w:after="0" w:line="240" w:lineRule="auto"/>
        <w:ind w:firstLine="708"/>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Benefits for the service recipient:</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 reduction of time and financial costs;</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 no need to provide supporting documents on paper;</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 exclusion of contacts with service providers;</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 notification of the results of the provision of public services through an information system.</w:t>
      </w:r>
    </w:p>
    <w:p w:rsidR="00226E5B" w:rsidRPr="00226E5B" w:rsidRDefault="00226E5B" w:rsidP="00226E5B">
      <w:pPr>
        <w:spacing w:after="0" w:line="240" w:lineRule="auto"/>
        <w:ind w:firstLine="708"/>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For reference: Users will no longer need to go to different instances to collect certain documents for services related to inclusion in customs registers, and there is also no need to submit a full package of documents to the office of the service provider. It will be enough, while at work or at home, to log in to the Single Window portal, fill out and submit an application and receive the service in electronic form for inclusion in the customs register.</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Benefits for government agencies (service providers):</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 transparency of actions of customs and other state bodies;</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 exclusion of the human factor in decision-making.</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p>
    <w:p w:rsidR="00226E5B" w:rsidRPr="00226E5B" w:rsidRDefault="00226E5B" w:rsidP="00226E5B">
      <w:pPr>
        <w:spacing w:after="0" w:line="240" w:lineRule="auto"/>
        <w:jc w:val="both"/>
        <w:rPr>
          <w:rFonts w:ascii="Times New Roman" w:eastAsia="Times New Roman" w:hAnsi="Times New Roman" w:cs="Times New Roman"/>
          <w:b/>
          <w:i/>
          <w:iCs/>
          <w:sz w:val="28"/>
          <w:szCs w:val="28"/>
          <w:lang w:val="en-US" w:eastAsia="ru-RU"/>
        </w:rPr>
      </w:pPr>
      <w:r w:rsidRPr="00226E5B">
        <w:rPr>
          <w:rFonts w:ascii="Times New Roman" w:eastAsia="Times New Roman" w:hAnsi="Times New Roman" w:cs="Times New Roman"/>
          <w:b/>
          <w:i/>
          <w:iCs/>
          <w:sz w:val="28"/>
          <w:szCs w:val="28"/>
          <w:lang w:val="en-US" w:eastAsia="ru-RU"/>
        </w:rPr>
        <w:t>2. Corruption risks in regulatory legal acts:</w:t>
      </w:r>
    </w:p>
    <w:p w:rsidR="00226E5B" w:rsidRPr="00226E5B" w:rsidRDefault="00226E5B" w:rsidP="00226E5B">
      <w:pPr>
        <w:spacing w:after="0" w:line="240" w:lineRule="auto"/>
        <w:jc w:val="both"/>
        <w:rPr>
          <w:rFonts w:ascii="Times New Roman" w:eastAsia="Times New Roman" w:hAnsi="Times New Roman" w:cs="Times New Roman"/>
          <w:b/>
          <w:sz w:val="28"/>
          <w:szCs w:val="28"/>
          <w:lang w:val="en-US" w:eastAsia="ru-RU"/>
        </w:rPr>
      </w:pPr>
    </w:p>
    <w:p w:rsidR="00226E5B" w:rsidRPr="00226E5B" w:rsidRDefault="00226E5B" w:rsidP="00226E5B">
      <w:pPr>
        <w:spacing w:after="0" w:line="240" w:lineRule="auto"/>
        <w:jc w:val="both"/>
        <w:rPr>
          <w:rFonts w:ascii="Times New Roman" w:eastAsia="Times New Roman" w:hAnsi="Times New Roman" w:cs="Times New Roman"/>
          <w:b/>
          <w:i/>
          <w:iCs/>
          <w:sz w:val="28"/>
          <w:szCs w:val="28"/>
          <w:lang w:val="en-US" w:eastAsia="ru-RU"/>
        </w:rPr>
      </w:pPr>
      <w:r w:rsidRPr="00226E5B">
        <w:rPr>
          <w:rFonts w:ascii="Times New Roman" w:eastAsia="Times New Roman" w:hAnsi="Times New Roman" w:cs="Times New Roman"/>
          <w:b/>
          <w:i/>
          <w:iCs/>
          <w:sz w:val="28"/>
          <w:szCs w:val="28"/>
          <w:lang w:val="en-US" w:eastAsia="ru-RU"/>
        </w:rPr>
        <w:t xml:space="preserve">2.1 norms of the Code of the Republic of Kazakhstan "On Customs Regulation in the Republic of Kazakhstan" regulating the activities of persons in the field of customs </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In accordance with the provisions of the Code of the Republic of Kazakhstan "On Customs Regulation in the Republic of Kazakhstan" regulating the specifics of the activities of persons in the field of customs (persons associated with the provision of </w:t>
      </w:r>
      <w:r w:rsidRPr="00226E5B">
        <w:rPr>
          <w:rFonts w:ascii="Times New Roman" w:eastAsia="Times New Roman" w:hAnsi="Times New Roman" w:cs="Times New Roman"/>
          <w:bCs/>
          <w:sz w:val="28"/>
          <w:szCs w:val="28"/>
          <w:lang w:val="en-US" w:eastAsia="ru-RU"/>
        </w:rPr>
        <w:lastRenderedPageBreak/>
        <w:t>services as customs representatives, customs carriers, owners of temporary storage warehouses, owners of customs warehouses, owners of free warehouses and owners of duty-free shops) (hereinafter – persons engaged in activities in the field of customs affairs) provides conditions for inclusion in the customs register and the case of exclusion from the customs register and suspension of their activities related to the involvement of the head of the company on the facts of actions related to the receipt / giving of bribes, with the exception of mediation in bribery.</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As practice shows, sometimes business representatives enter into corrupt relations with representatives of customs authorities in order to speed up customs clearance procedures and overcome existing administrative barriers.</w:t>
      </w:r>
    </w:p>
    <w:p w:rsidR="00226E5B" w:rsidRPr="00226E5B" w:rsidRDefault="00226E5B" w:rsidP="00226E5B">
      <w:pPr>
        <w:spacing w:after="0" w:line="240" w:lineRule="auto"/>
        <w:jc w:val="both"/>
        <w:rPr>
          <w:rFonts w:ascii="Times New Roman" w:eastAsia="Times New Roman" w:hAnsi="Times New Roman" w:cs="Times New Roman"/>
          <w:bCs/>
          <w:sz w:val="28"/>
          <w:szCs w:val="28"/>
          <w:lang w:val="en-US" w:eastAsia="ru-RU"/>
        </w:rPr>
      </w:pPr>
      <w:r w:rsidRPr="00226E5B">
        <w:rPr>
          <w:rFonts w:ascii="Times New Roman" w:eastAsia="Times New Roman" w:hAnsi="Times New Roman" w:cs="Times New Roman"/>
          <w:bCs/>
          <w:sz w:val="28"/>
          <w:szCs w:val="28"/>
          <w:lang w:val="en-US" w:eastAsia="ru-RU"/>
        </w:rPr>
        <w:t xml:space="preserve">There are examples when the role of professional intermediaries in bribery is assumed by persons engaged in activities in the field of customs. </w:t>
      </w:r>
    </w:p>
    <w:p w:rsidR="00226E5B" w:rsidRPr="00226E5B" w:rsidRDefault="00226E5B" w:rsidP="00226E5B">
      <w:pPr>
        <w:spacing w:after="0" w:line="240" w:lineRule="auto"/>
        <w:ind w:firstLine="708"/>
        <w:jc w:val="both"/>
        <w:rPr>
          <w:rFonts w:ascii="Times New Roman" w:eastAsia="Times New Roman" w:hAnsi="Times New Roman" w:cs="Times New Roman"/>
          <w:b/>
          <w:sz w:val="28"/>
          <w:szCs w:val="28"/>
          <w:lang w:val="en-US" w:eastAsia="ru-RU"/>
        </w:rPr>
      </w:pPr>
      <w:r w:rsidRPr="00226E5B">
        <w:rPr>
          <w:rFonts w:ascii="Times New Roman" w:eastAsia="Times New Roman" w:hAnsi="Times New Roman" w:cs="Times New Roman"/>
          <w:b/>
          <w:sz w:val="28"/>
          <w:szCs w:val="28"/>
          <w:lang w:val="en-US" w:eastAsia="ru-RU"/>
        </w:rPr>
        <w:t>Recommendations: Amendments to the articles are necessary 489, 491, 492, 496, 498, 499, 503, 505, 506, 510, 512, 513, 517, 519, 520, 524, 526, 527 The Code, in terms of tightening the grounds for inclusion in the customs register and exclusion from it, as well as suspension of activity, in connection with the involvement of the head of the company on the facts of committing a criminal act related to mediation in bribery.</w:t>
      </w:r>
    </w:p>
    <w:p w:rsidR="007703AF" w:rsidRPr="00E029F1" w:rsidRDefault="00226E5B" w:rsidP="00226E5B">
      <w:pPr>
        <w:spacing w:after="0" w:line="240" w:lineRule="auto"/>
        <w:jc w:val="both"/>
        <w:rPr>
          <w:lang w:val="en-US"/>
        </w:rPr>
      </w:pPr>
      <w:r w:rsidRPr="00226E5B">
        <w:rPr>
          <w:rFonts w:ascii="Times New Roman" w:eastAsia="Times New Roman" w:hAnsi="Times New Roman" w:cs="Times New Roman"/>
          <w:b/>
          <w:sz w:val="28"/>
          <w:szCs w:val="28"/>
          <w:lang w:val="en-US" w:eastAsia="ru-RU"/>
        </w:rPr>
        <w:t>Amendments to the above-mentioned articles of the Code will affect the reduction and exclusion of corruption offenses in the customs sphere.</w:t>
      </w:r>
    </w:p>
    <w:sectPr w:rsidR="007703AF" w:rsidRPr="00E029F1" w:rsidSect="004A47CD">
      <w:pgSz w:w="11906" w:h="16838"/>
      <w:pgMar w:top="709" w:right="991"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29CC" w:rsidRDefault="009929CC" w:rsidP="00655083">
      <w:pPr>
        <w:spacing w:after="0" w:line="240" w:lineRule="auto"/>
      </w:pPr>
      <w:r>
        <w:separator/>
      </w:r>
    </w:p>
  </w:endnote>
  <w:endnote w:type="continuationSeparator" w:id="0">
    <w:p w:rsidR="009929CC" w:rsidRDefault="009929CC" w:rsidP="0065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29CC" w:rsidRDefault="009929CC" w:rsidP="00655083">
      <w:pPr>
        <w:spacing w:after="0" w:line="240" w:lineRule="auto"/>
      </w:pPr>
      <w:r>
        <w:separator/>
      </w:r>
    </w:p>
  </w:footnote>
  <w:footnote w:type="continuationSeparator" w:id="0">
    <w:p w:rsidR="009929CC" w:rsidRDefault="009929CC" w:rsidP="00655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79E9"/>
    <w:multiLevelType w:val="hybridMultilevel"/>
    <w:tmpl w:val="A9D270E8"/>
    <w:lvl w:ilvl="0" w:tplc="D1C28B54">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 w15:restartNumberingAfterBreak="0">
    <w:nsid w:val="226651AE"/>
    <w:multiLevelType w:val="hybridMultilevel"/>
    <w:tmpl w:val="98F2EB8E"/>
    <w:lvl w:ilvl="0" w:tplc="9F64525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2FD6407"/>
    <w:multiLevelType w:val="multilevel"/>
    <w:tmpl w:val="9FECC16E"/>
    <w:lvl w:ilvl="0">
      <w:start w:val="1"/>
      <w:numFmt w:val="decimal"/>
      <w:lvlText w:val="%1."/>
      <w:lvlJc w:val="left"/>
      <w:pPr>
        <w:ind w:left="1068" w:hanging="360"/>
      </w:pPr>
      <w:rPr>
        <w:rFonts w:hint="default"/>
        <w:i/>
      </w:rPr>
    </w:lvl>
    <w:lvl w:ilvl="1">
      <w:start w:val="3"/>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 w15:restartNumberingAfterBreak="0">
    <w:nsid w:val="35A77631"/>
    <w:multiLevelType w:val="hybridMultilevel"/>
    <w:tmpl w:val="3030F9BE"/>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4" w15:restartNumberingAfterBreak="0">
    <w:nsid w:val="36742BBB"/>
    <w:multiLevelType w:val="multilevel"/>
    <w:tmpl w:val="A804488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AA01317"/>
    <w:multiLevelType w:val="hybridMultilevel"/>
    <w:tmpl w:val="C62041B8"/>
    <w:lvl w:ilvl="0" w:tplc="819A93F6">
      <w:start w:val="1"/>
      <w:numFmt w:val="decimal"/>
      <w:lvlText w:val="%1."/>
      <w:lvlJc w:val="left"/>
      <w:pPr>
        <w:ind w:left="720" w:hanging="360"/>
      </w:pPr>
      <w:rPr>
        <w:b/>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D63320"/>
    <w:multiLevelType w:val="hybridMultilevel"/>
    <w:tmpl w:val="F29CE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261329"/>
    <w:multiLevelType w:val="multilevel"/>
    <w:tmpl w:val="32ECF70A"/>
    <w:lvl w:ilvl="0">
      <w:start w:val="1"/>
      <w:numFmt w:val="decimal"/>
      <w:lvlText w:val="%1."/>
      <w:lvlJc w:val="left"/>
      <w:pPr>
        <w:ind w:left="1202" w:hanging="492"/>
      </w:pPr>
      <w:rPr>
        <w:rFonts w:hint="default"/>
        <w:i/>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B68148E"/>
    <w:multiLevelType w:val="hybridMultilevel"/>
    <w:tmpl w:val="4D4233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818771">
    <w:abstractNumId w:val="0"/>
  </w:num>
  <w:num w:numId="2" w16cid:durableId="2144035014">
    <w:abstractNumId w:val="7"/>
  </w:num>
  <w:num w:numId="3" w16cid:durableId="1727487524">
    <w:abstractNumId w:val="5"/>
  </w:num>
  <w:num w:numId="4" w16cid:durableId="835193713">
    <w:abstractNumId w:val="3"/>
  </w:num>
  <w:num w:numId="5" w16cid:durableId="1166018119">
    <w:abstractNumId w:val="1"/>
  </w:num>
  <w:num w:numId="6" w16cid:durableId="205607973">
    <w:abstractNumId w:val="2"/>
  </w:num>
  <w:num w:numId="7" w16cid:durableId="429854211">
    <w:abstractNumId w:val="8"/>
  </w:num>
  <w:num w:numId="8" w16cid:durableId="1829049972">
    <w:abstractNumId w:val="6"/>
  </w:num>
  <w:num w:numId="9" w16cid:durableId="1310672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5C"/>
    <w:rsid w:val="00016A66"/>
    <w:rsid w:val="0004082F"/>
    <w:rsid w:val="000516D1"/>
    <w:rsid w:val="000879FF"/>
    <w:rsid w:val="000C26D6"/>
    <w:rsid w:val="000E2EF8"/>
    <w:rsid w:val="0011460E"/>
    <w:rsid w:val="00120369"/>
    <w:rsid w:val="00123C59"/>
    <w:rsid w:val="00133C35"/>
    <w:rsid w:val="00152485"/>
    <w:rsid w:val="00181A0E"/>
    <w:rsid w:val="00185DAA"/>
    <w:rsid w:val="0019258F"/>
    <w:rsid w:val="001A034E"/>
    <w:rsid w:val="002030E1"/>
    <w:rsid w:val="00220B9C"/>
    <w:rsid w:val="00226E5B"/>
    <w:rsid w:val="002278A6"/>
    <w:rsid w:val="00240344"/>
    <w:rsid w:val="00276FCE"/>
    <w:rsid w:val="00287317"/>
    <w:rsid w:val="00287619"/>
    <w:rsid w:val="00297677"/>
    <w:rsid w:val="002A3A19"/>
    <w:rsid w:val="002A6B1F"/>
    <w:rsid w:val="002A6EF8"/>
    <w:rsid w:val="002C792D"/>
    <w:rsid w:val="002D2044"/>
    <w:rsid w:val="002D65E9"/>
    <w:rsid w:val="003418C7"/>
    <w:rsid w:val="003603AC"/>
    <w:rsid w:val="003717ED"/>
    <w:rsid w:val="003D4527"/>
    <w:rsid w:val="003E1EF5"/>
    <w:rsid w:val="0040291A"/>
    <w:rsid w:val="00420CE2"/>
    <w:rsid w:val="004378CF"/>
    <w:rsid w:val="0044648D"/>
    <w:rsid w:val="004A47CD"/>
    <w:rsid w:val="004D4B1B"/>
    <w:rsid w:val="004F6DDD"/>
    <w:rsid w:val="00517434"/>
    <w:rsid w:val="005225C1"/>
    <w:rsid w:val="005364D5"/>
    <w:rsid w:val="0054073C"/>
    <w:rsid w:val="005B5327"/>
    <w:rsid w:val="005C4CB9"/>
    <w:rsid w:val="005D6C6B"/>
    <w:rsid w:val="00620318"/>
    <w:rsid w:val="00641FBB"/>
    <w:rsid w:val="00655083"/>
    <w:rsid w:val="00655772"/>
    <w:rsid w:val="00655C92"/>
    <w:rsid w:val="00664B99"/>
    <w:rsid w:val="006A7665"/>
    <w:rsid w:val="006D198D"/>
    <w:rsid w:val="006E29B7"/>
    <w:rsid w:val="006E44D9"/>
    <w:rsid w:val="006F18A1"/>
    <w:rsid w:val="00710BC0"/>
    <w:rsid w:val="00716220"/>
    <w:rsid w:val="00721362"/>
    <w:rsid w:val="00725686"/>
    <w:rsid w:val="00725BBC"/>
    <w:rsid w:val="0074781D"/>
    <w:rsid w:val="00767D3A"/>
    <w:rsid w:val="007703AF"/>
    <w:rsid w:val="00770CCC"/>
    <w:rsid w:val="007719CC"/>
    <w:rsid w:val="007806DA"/>
    <w:rsid w:val="00780E71"/>
    <w:rsid w:val="00795E4E"/>
    <w:rsid w:val="007B3545"/>
    <w:rsid w:val="007B6E25"/>
    <w:rsid w:val="007D1450"/>
    <w:rsid w:val="00801283"/>
    <w:rsid w:val="008057A7"/>
    <w:rsid w:val="0084728C"/>
    <w:rsid w:val="00895A0B"/>
    <w:rsid w:val="008A6C92"/>
    <w:rsid w:val="008D333F"/>
    <w:rsid w:val="00904D51"/>
    <w:rsid w:val="00906223"/>
    <w:rsid w:val="0092191C"/>
    <w:rsid w:val="00951294"/>
    <w:rsid w:val="009633AF"/>
    <w:rsid w:val="00964F5B"/>
    <w:rsid w:val="00970DEB"/>
    <w:rsid w:val="00975BD9"/>
    <w:rsid w:val="00981DCC"/>
    <w:rsid w:val="00982612"/>
    <w:rsid w:val="00982CB8"/>
    <w:rsid w:val="009919F4"/>
    <w:rsid w:val="009929CC"/>
    <w:rsid w:val="009B208B"/>
    <w:rsid w:val="009D2172"/>
    <w:rsid w:val="009E1699"/>
    <w:rsid w:val="009E4875"/>
    <w:rsid w:val="009F648C"/>
    <w:rsid w:val="00A14CBB"/>
    <w:rsid w:val="00A17502"/>
    <w:rsid w:val="00A226DA"/>
    <w:rsid w:val="00A23A00"/>
    <w:rsid w:val="00A41EFD"/>
    <w:rsid w:val="00A562DE"/>
    <w:rsid w:val="00A623BD"/>
    <w:rsid w:val="00A824BD"/>
    <w:rsid w:val="00AC393D"/>
    <w:rsid w:val="00B10916"/>
    <w:rsid w:val="00B14B90"/>
    <w:rsid w:val="00B5480C"/>
    <w:rsid w:val="00B63720"/>
    <w:rsid w:val="00B6598F"/>
    <w:rsid w:val="00B8604F"/>
    <w:rsid w:val="00BA7516"/>
    <w:rsid w:val="00BB2806"/>
    <w:rsid w:val="00BF2604"/>
    <w:rsid w:val="00C103EC"/>
    <w:rsid w:val="00C40FF2"/>
    <w:rsid w:val="00C94B99"/>
    <w:rsid w:val="00CA03D5"/>
    <w:rsid w:val="00CC3F0E"/>
    <w:rsid w:val="00D26118"/>
    <w:rsid w:val="00D30F20"/>
    <w:rsid w:val="00D33CD6"/>
    <w:rsid w:val="00D45D53"/>
    <w:rsid w:val="00D4603D"/>
    <w:rsid w:val="00D47F31"/>
    <w:rsid w:val="00D54754"/>
    <w:rsid w:val="00D7755C"/>
    <w:rsid w:val="00D96B6F"/>
    <w:rsid w:val="00DB7003"/>
    <w:rsid w:val="00DD21B8"/>
    <w:rsid w:val="00DE6F66"/>
    <w:rsid w:val="00DE7DA9"/>
    <w:rsid w:val="00DF0CA5"/>
    <w:rsid w:val="00DF1714"/>
    <w:rsid w:val="00DF212A"/>
    <w:rsid w:val="00DF2352"/>
    <w:rsid w:val="00DF6180"/>
    <w:rsid w:val="00E029F1"/>
    <w:rsid w:val="00E30C38"/>
    <w:rsid w:val="00E324ED"/>
    <w:rsid w:val="00E33F42"/>
    <w:rsid w:val="00E43437"/>
    <w:rsid w:val="00E46177"/>
    <w:rsid w:val="00E51356"/>
    <w:rsid w:val="00E64908"/>
    <w:rsid w:val="00E97380"/>
    <w:rsid w:val="00EB1A76"/>
    <w:rsid w:val="00EC2F0E"/>
    <w:rsid w:val="00ED1A2A"/>
    <w:rsid w:val="00F06DC3"/>
    <w:rsid w:val="00F1145A"/>
    <w:rsid w:val="00F179C7"/>
    <w:rsid w:val="00F32615"/>
    <w:rsid w:val="00F35248"/>
    <w:rsid w:val="00F54787"/>
    <w:rsid w:val="00F63820"/>
    <w:rsid w:val="00F67269"/>
    <w:rsid w:val="00F803B7"/>
    <w:rsid w:val="00FC0430"/>
    <w:rsid w:val="00FC5C13"/>
    <w:rsid w:val="00FF35A2"/>
    <w:rsid w:val="00FF3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4CC89"/>
  <w15:docId w15:val="{8B956DE0-4720-4949-92DF-3BBBF7D6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057A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0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14CBB"/>
    <w:pPr>
      <w:suppressAutoHyphens/>
      <w:spacing w:after="0" w:line="240" w:lineRule="auto"/>
    </w:pPr>
    <w:rPr>
      <w:rFonts w:ascii="Calibri" w:eastAsia="SimSun" w:hAnsi="Calibri" w:cs="Calibri"/>
    </w:rPr>
  </w:style>
  <w:style w:type="paragraph" w:styleId="a5">
    <w:name w:val="List Paragraph"/>
    <w:basedOn w:val="a"/>
    <w:uiPriority w:val="34"/>
    <w:qFormat/>
    <w:rsid w:val="00D33CD6"/>
    <w:pPr>
      <w:ind w:left="720"/>
      <w:contextualSpacing/>
    </w:pPr>
  </w:style>
  <w:style w:type="paragraph" w:styleId="a6">
    <w:name w:val="Balloon Text"/>
    <w:basedOn w:val="a"/>
    <w:link w:val="a7"/>
    <w:uiPriority w:val="99"/>
    <w:semiHidden/>
    <w:unhideWhenUsed/>
    <w:rsid w:val="001A03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034E"/>
    <w:rPr>
      <w:rFonts w:ascii="Segoe UI" w:hAnsi="Segoe UI" w:cs="Segoe UI"/>
      <w:sz w:val="18"/>
      <w:szCs w:val="18"/>
    </w:rPr>
  </w:style>
  <w:style w:type="paragraph" w:styleId="a8">
    <w:name w:val="Normal (Web)"/>
    <w:basedOn w:val="a"/>
    <w:uiPriority w:val="99"/>
    <w:unhideWhenUsed/>
    <w:rsid w:val="001A0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1A034E"/>
    <w:rPr>
      <w:color w:val="0000FF"/>
      <w:u w:val="single"/>
    </w:rPr>
  </w:style>
  <w:style w:type="paragraph" w:styleId="aa">
    <w:name w:val="header"/>
    <w:basedOn w:val="a"/>
    <w:link w:val="ab"/>
    <w:uiPriority w:val="99"/>
    <w:unhideWhenUsed/>
    <w:rsid w:val="0065508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5083"/>
  </w:style>
  <w:style w:type="paragraph" w:styleId="ac">
    <w:name w:val="footer"/>
    <w:basedOn w:val="a"/>
    <w:link w:val="ad"/>
    <w:uiPriority w:val="99"/>
    <w:unhideWhenUsed/>
    <w:rsid w:val="0065508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5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5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2148</Words>
  <Characters>12245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vyeremina</dc:creator>
  <cp:lastModifiedBy>000</cp:lastModifiedBy>
  <cp:revision>6</cp:revision>
  <cp:lastPrinted>2022-06-24T06:24:00Z</cp:lastPrinted>
  <dcterms:created xsi:type="dcterms:W3CDTF">2022-10-03T09:27:00Z</dcterms:created>
  <dcterms:modified xsi:type="dcterms:W3CDTF">2022-10-03T09:31:00Z</dcterms:modified>
</cp:coreProperties>
</file>